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10F44A1" w14:textId="6ACD6949" w:rsidR="00991B9D" w:rsidRPr="006E473F" w:rsidRDefault="00991B9D" w:rsidP="00991B9D">
      <w:pPr>
        <w:pStyle w:val="CRCoverPage"/>
        <w:tabs>
          <w:tab w:val="right" w:pos="9639"/>
        </w:tabs>
        <w:spacing w:after="0"/>
        <w:rPr>
          <w:b/>
          <w:i/>
          <w:noProof/>
          <w:sz w:val="24"/>
          <w:szCs w:val="24"/>
          <w:lang w:eastAsia="ko-KR"/>
        </w:rPr>
      </w:pPr>
      <w:r w:rsidRPr="006E473F">
        <w:rPr>
          <w:b/>
          <w:sz w:val="24"/>
          <w:szCs w:val="24"/>
        </w:rPr>
        <w:t xml:space="preserve">3GPP TSG </w:t>
      </w:r>
      <w:r>
        <w:rPr>
          <w:rFonts w:hint="eastAsia"/>
          <w:b/>
          <w:sz w:val="24"/>
          <w:szCs w:val="24"/>
          <w:lang w:eastAsia="ko-KR"/>
        </w:rPr>
        <w:t>RAN WG1-</w:t>
      </w:r>
      <w:r>
        <w:rPr>
          <w:b/>
          <w:sz w:val="24"/>
          <w:szCs w:val="24"/>
          <w:lang w:eastAsia="ko-KR"/>
        </w:rPr>
        <w:t>NR</w:t>
      </w:r>
      <w:r w:rsidRPr="006E473F">
        <w:rPr>
          <w:rFonts w:hint="eastAsia"/>
          <w:b/>
          <w:sz w:val="24"/>
          <w:szCs w:val="24"/>
          <w:lang w:eastAsia="ko-KR"/>
        </w:rPr>
        <w:tab/>
      </w:r>
      <w:r w:rsidRPr="006E473F">
        <w:rPr>
          <w:rFonts w:hint="eastAsia"/>
          <w:b/>
          <w:i/>
          <w:sz w:val="24"/>
          <w:szCs w:val="24"/>
          <w:lang w:eastAsia="ko-KR"/>
        </w:rPr>
        <w:t>R1-</w:t>
      </w:r>
      <w:r w:rsidRPr="006E473F">
        <w:rPr>
          <w:rFonts w:hint="eastAsia"/>
          <w:b/>
          <w:i/>
          <w:noProof/>
          <w:sz w:val="24"/>
          <w:szCs w:val="24"/>
          <w:lang w:eastAsia="ko-KR"/>
        </w:rPr>
        <w:t>1</w:t>
      </w:r>
      <w:r w:rsidR="009409AB">
        <w:rPr>
          <w:b/>
          <w:i/>
          <w:noProof/>
          <w:sz w:val="24"/>
          <w:szCs w:val="24"/>
          <w:lang w:eastAsia="ko-KR"/>
        </w:rPr>
        <w:t>700934</w:t>
      </w:r>
      <w:bookmarkStart w:id="0" w:name="_GoBack"/>
      <w:bookmarkEnd w:id="0"/>
    </w:p>
    <w:p w14:paraId="11C89D06" w14:textId="77777777" w:rsidR="00991B9D" w:rsidRPr="006E473F" w:rsidRDefault="00991B9D" w:rsidP="00991B9D">
      <w:pPr>
        <w:pStyle w:val="CRCoverPage"/>
        <w:spacing w:after="240"/>
        <w:outlineLvl w:val="0"/>
        <w:rPr>
          <w:b/>
          <w:noProof/>
          <w:sz w:val="24"/>
          <w:szCs w:val="24"/>
        </w:rPr>
      </w:pPr>
      <w:r>
        <w:rPr>
          <w:b/>
          <w:noProof/>
          <w:sz w:val="24"/>
          <w:szCs w:val="24"/>
          <w:lang w:eastAsia="ko-KR"/>
        </w:rPr>
        <w:t>Spokane</w:t>
      </w:r>
      <w:r w:rsidRPr="0059155C">
        <w:rPr>
          <w:b/>
          <w:noProof/>
          <w:sz w:val="24"/>
          <w:szCs w:val="24"/>
          <w:lang w:eastAsia="ko-KR"/>
        </w:rPr>
        <w:t xml:space="preserve">, </w:t>
      </w:r>
      <w:r>
        <w:rPr>
          <w:b/>
          <w:noProof/>
          <w:sz w:val="24"/>
          <w:szCs w:val="24"/>
          <w:lang w:eastAsia="ko-KR"/>
        </w:rPr>
        <w:t>USA</w:t>
      </w:r>
      <w:r w:rsidRPr="0059155C">
        <w:rPr>
          <w:b/>
          <w:noProof/>
          <w:sz w:val="24"/>
          <w:szCs w:val="24"/>
          <w:lang w:eastAsia="ko-KR"/>
        </w:rPr>
        <w:t xml:space="preserve">, </w:t>
      </w:r>
      <w:r>
        <w:rPr>
          <w:b/>
          <w:noProof/>
          <w:sz w:val="24"/>
          <w:szCs w:val="24"/>
          <w:lang w:eastAsia="ko-KR"/>
        </w:rPr>
        <w:t>16</w:t>
      </w:r>
      <w:r>
        <w:rPr>
          <w:b/>
          <w:noProof/>
          <w:sz w:val="24"/>
          <w:szCs w:val="24"/>
          <w:vertAlign w:val="superscript"/>
          <w:lang w:eastAsia="ko-KR"/>
        </w:rPr>
        <w:t>th</w:t>
      </w:r>
      <w:r w:rsidRPr="0059155C">
        <w:rPr>
          <w:b/>
          <w:noProof/>
          <w:sz w:val="24"/>
          <w:szCs w:val="24"/>
          <w:lang w:eastAsia="ko-KR"/>
        </w:rPr>
        <w:t xml:space="preserve"> – </w:t>
      </w:r>
      <w:r>
        <w:rPr>
          <w:b/>
          <w:noProof/>
          <w:sz w:val="24"/>
          <w:szCs w:val="24"/>
          <w:lang w:eastAsia="ko-KR"/>
        </w:rPr>
        <w:t>20</w:t>
      </w:r>
      <w:r w:rsidRPr="00254CD7">
        <w:rPr>
          <w:b/>
          <w:noProof/>
          <w:sz w:val="24"/>
          <w:szCs w:val="24"/>
          <w:vertAlign w:val="superscript"/>
          <w:lang w:eastAsia="ko-KR"/>
        </w:rPr>
        <w:t>th</w:t>
      </w:r>
      <w:r>
        <w:rPr>
          <w:b/>
          <w:noProof/>
          <w:sz w:val="24"/>
          <w:szCs w:val="24"/>
          <w:lang w:eastAsia="ko-KR"/>
        </w:rPr>
        <w:t xml:space="preserve"> January 2017</w:t>
      </w:r>
    </w:p>
    <w:p w14:paraId="75CD537F" w14:textId="3CAC170A" w:rsidR="0072162A" w:rsidRDefault="0072162A" w:rsidP="00012357">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bookmarkStart w:id="1" w:name="Source"/>
      <w:bookmarkEnd w:id="1"/>
      <w:r w:rsidR="00991B9D">
        <w:rPr>
          <w:rFonts w:ascii="Arial" w:hAnsi="Arial"/>
          <w:sz w:val="24"/>
          <w:lang w:eastAsia="ko-KR"/>
        </w:rPr>
        <w:t>5.1.2.3.5</w:t>
      </w:r>
    </w:p>
    <w:p w14:paraId="61092CDD" w14:textId="77777777" w:rsidR="0072162A" w:rsidRDefault="0072162A" w:rsidP="00CC7C8D">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380B12B2" w14:textId="67FAEAC4" w:rsidR="0072162A" w:rsidRPr="004D7CAE" w:rsidRDefault="0072162A" w:rsidP="00CC7C8D">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991B9D">
        <w:rPr>
          <w:rFonts w:ascii="Arial" w:hAnsi="Arial"/>
          <w:sz w:val="24"/>
        </w:rPr>
        <w:t>On QCL for NR</w:t>
      </w:r>
    </w:p>
    <w:p w14:paraId="1BD90C89" w14:textId="77777777" w:rsidR="0072162A" w:rsidRDefault="0072162A" w:rsidP="00CC7C8D">
      <w:pPr>
        <w:pBdr>
          <w:bottom w:val="single" w:sz="6" w:space="1" w:color="auto"/>
        </w:pBdr>
        <w:tabs>
          <w:tab w:val="left" w:pos="1985"/>
        </w:tabs>
        <w:ind w:left="2040" w:right="-442" w:hangingChars="850" w:hanging="2040"/>
        <w:rPr>
          <w:rFonts w:ascii="Arial" w:hAnsi="Arial"/>
          <w:sz w:val="24"/>
          <w:lang w:eastAsia="ko-KR"/>
        </w:rPr>
      </w:pPr>
      <w:r>
        <w:rPr>
          <w:rFonts w:ascii="Arial" w:hAnsi="Arial"/>
          <w:b/>
          <w:sz w:val="24"/>
        </w:rPr>
        <w:t>Document for:</w:t>
      </w:r>
      <w:r>
        <w:rPr>
          <w:rFonts w:ascii="Arial" w:hAnsi="Arial"/>
          <w:sz w:val="24"/>
        </w:rPr>
        <w:tab/>
      </w:r>
      <w:bookmarkStart w:id="2" w:name="DocumentFor"/>
      <w:bookmarkEnd w:id="2"/>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70C29D63" w14:textId="77777777" w:rsidR="0072162A" w:rsidRPr="002958FD" w:rsidRDefault="0072162A" w:rsidP="00E57A94">
      <w:pPr>
        <w:pStyle w:val="Heading1"/>
        <w:tabs>
          <w:tab w:val="num" w:pos="0"/>
        </w:tabs>
        <w:ind w:left="799" w:hanging="799"/>
      </w:pPr>
      <w:r w:rsidRPr="002958FD">
        <w:t>I</w:t>
      </w:r>
      <w:r w:rsidRPr="002958FD">
        <w:rPr>
          <w:rFonts w:hint="eastAsia"/>
        </w:rPr>
        <w:t>ntroduction</w:t>
      </w:r>
    </w:p>
    <w:p w14:paraId="662CF824" w14:textId="471F1C44" w:rsidR="007F4A63" w:rsidRDefault="007F4A63" w:rsidP="007F4A63">
      <w:pPr>
        <w:pStyle w:val="maintext"/>
        <w:ind w:firstLine="400"/>
      </w:pPr>
      <w:r>
        <w:t>In RAN1#86b meeting, a good progress has been made for QCL. The relevant agreements are captured below.</w:t>
      </w:r>
    </w:p>
    <w:p w14:paraId="59842BB8" w14:textId="77777777" w:rsidR="004A1408" w:rsidRDefault="004A1408" w:rsidP="004A1408">
      <w:pPr>
        <w:rPr>
          <w:rFonts w:eastAsia="MS Mincho"/>
          <w:lang w:val="en-US" w:eastAsia="ja-JP"/>
        </w:rPr>
      </w:pPr>
      <w:r w:rsidRPr="004A1408">
        <w:rPr>
          <w:rFonts w:eastAsia="MS Mincho" w:hint="eastAsia"/>
          <w:b/>
          <w:u w:val="single"/>
          <w:lang w:val="en-US" w:eastAsia="ja-JP"/>
        </w:rPr>
        <w:t>A</w:t>
      </w:r>
      <w:r w:rsidRPr="004A1408">
        <w:rPr>
          <w:rFonts w:eastAsia="MS Mincho"/>
          <w:b/>
          <w:u w:val="single"/>
          <w:lang w:val="en-US" w:eastAsia="ja-JP"/>
        </w:rPr>
        <w:t>greements</w:t>
      </w:r>
      <w:r w:rsidRPr="004A1408">
        <w:rPr>
          <w:rFonts w:eastAsia="MS Mincho"/>
          <w:lang w:val="en-US" w:eastAsia="ja-JP"/>
        </w:rPr>
        <w:t>:</w:t>
      </w:r>
    </w:p>
    <w:p w14:paraId="6372328E" w14:textId="77777777" w:rsidR="007F4A63" w:rsidRPr="0043004D" w:rsidRDefault="007F4A63" w:rsidP="007F4A63">
      <w:pPr>
        <w:numPr>
          <w:ilvl w:val="0"/>
          <w:numId w:val="24"/>
        </w:numPr>
        <w:spacing w:after="0"/>
        <w:rPr>
          <w:rFonts w:eastAsia="MS Mincho"/>
          <w:lang w:val="en-US" w:eastAsia="ja-JP"/>
        </w:rPr>
      </w:pPr>
      <w:r w:rsidRPr="0043004D">
        <w:rPr>
          <w:rFonts w:eastAsia="MS Mincho"/>
          <w:lang w:val="en-US" w:eastAsia="ja-JP"/>
        </w:rPr>
        <w:t>QCL framework in NR is extended with new spatial QCL parameter(s) to support UE side beamforming/receiving procedure</w:t>
      </w:r>
    </w:p>
    <w:p w14:paraId="2F0A67AD" w14:textId="77777777" w:rsidR="007F4A63" w:rsidRPr="0043004D" w:rsidRDefault="007F4A63" w:rsidP="007F4A63">
      <w:pPr>
        <w:numPr>
          <w:ilvl w:val="1"/>
          <w:numId w:val="24"/>
        </w:numPr>
        <w:spacing w:after="0"/>
        <w:rPr>
          <w:rFonts w:eastAsia="MS Mincho"/>
          <w:lang w:val="en-US" w:eastAsia="ja-JP"/>
        </w:rPr>
      </w:pPr>
      <w:r w:rsidRPr="0043004D">
        <w:rPr>
          <w:rFonts w:eastAsia="MS Mincho"/>
          <w:lang w:val="en-US" w:eastAsia="ja-JP"/>
        </w:rPr>
        <w:t>FFS details (e.g., receive angle of arrival, transmit angle of departure, spatial correlation of receiver antennas, Rx/Tx beamforming, etc.)</w:t>
      </w:r>
    </w:p>
    <w:p w14:paraId="4767D26A" w14:textId="77777777" w:rsidR="007F4A63" w:rsidRPr="0043004D" w:rsidRDefault="007F4A63" w:rsidP="007F4A63">
      <w:pPr>
        <w:numPr>
          <w:ilvl w:val="0"/>
          <w:numId w:val="24"/>
        </w:numPr>
        <w:spacing w:after="0"/>
        <w:rPr>
          <w:rFonts w:eastAsia="MS Mincho"/>
          <w:lang w:val="en-US" w:eastAsia="ja-JP"/>
        </w:rPr>
      </w:pPr>
      <w:r w:rsidRPr="0043004D">
        <w:rPr>
          <w:rFonts w:eastAsia="MS Mincho"/>
          <w:lang w:val="en-US" w:eastAsia="ja-JP"/>
        </w:rPr>
        <w:t>FFS, e.g.:</w:t>
      </w:r>
    </w:p>
    <w:p w14:paraId="113D11FC" w14:textId="77777777" w:rsidR="007F4A63" w:rsidRPr="0043004D" w:rsidRDefault="007F4A63" w:rsidP="007F4A63">
      <w:pPr>
        <w:numPr>
          <w:ilvl w:val="1"/>
          <w:numId w:val="24"/>
        </w:numPr>
        <w:spacing w:after="0"/>
        <w:rPr>
          <w:rFonts w:eastAsia="MS Mincho"/>
          <w:lang w:val="en-US" w:eastAsia="ja-JP"/>
        </w:rPr>
      </w:pPr>
      <w:r w:rsidRPr="0043004D">
        <w:rPr>
          <w:rFonts w:eastAsia="MS Mincho"/>
          <w:lang w:val="en-US" w:eastAsia="ja-JP"/>
        </w:rPr>
        <w:t xml:space="preserve">QCL of a DM-RS antenna port with </w:t>
      </w:r>
      <w:r w:rsidRPr="0043004D">
        <w:rPr>
          <w:rFonts w:eastAsia="MS Mincho" w:hint="eastAsia"/>
          <w:lang w:val="en-US" w:eastAsia="ja-JP"/>
        </w:rPr>
        <w:t xml:space="preserve">other </w:t>
      </w:r>
      <w:r w:rsidRPr="0043004D">
        <w:rPr>
          <w:rFonts w:eastAsia="MS Mincho"/>
          <w:lang w:val="en-US" w:eastAsia="ja-JP"/>
        </w:rPr>
        <w:t xml:space="preserve">RS </w:t>
      </w:r>
      <w:r w:rsidRPr="0043004D">
        <w:rPr>
          <w:rFonts w:eastAsia="MS Mincho" w:hint="eastAsia"/>
          <w:lang w:val="en-US" w:eastAsia="ja-JP"/>
        </w:rPr>
        <w:t>types</w:t>
      </w:r>
    </w:p>
    <w:p w14:paraId="6EE7A12D" w14:textId="77777777" w:rsidR="007F4A63" w:rsidRPr="0043004D" w:rsidRDefault="007F4A63" w:rsidP="007F4A63">
      <w:pPr>
        <w:numPr>
          <w:ilvl w:val="1"/>
          <w:numId w:val="24"/>
        </w:numPr>
        <w:spacing w:after="0"/>
        <w:rPr>
          <w:rFonts w:eastAsia="MS Mincho"/>
          <w:lang w:val="en-US" w:eastAsia="ja-JP"/>
        </w:rPr>
      </w:pPr>
      <w:r w:rsidRPr="0043004D">
        <w:rPr>
          <w:rFonts w:eastAsia="MS Mincho"/>
          <w:lang w:val="en-US" w:eastAsia="ja-JP"/>
        </w:rPr>
        <w:t>QCL considering channel reciprocity</w:t>
      </w:r>
    </w:p>
    <w:p w14:paraId="41DA6FA7" w14:textId="77777777" w:rsidR="007F4A63" w:rsidRPr="00B46424" w:rsidRDefault="007F4A63" w:rsidP="007F4A63">
      <w:pPr>
        <w:numPr>
          <w:ilvl w:val="0"/>
          <w:numId w:val="24"/>
        </w:numPr>
        <w:spacing w:after="0"/>
        <w:rPr>
          <w:rFonts w:eastAsia="MS Mincho"/>
          <w:lang w:val="en-US" w:eastAsia="ja-JP"/>
        </w:rPr>
      </w:pPr>
      <w:r w:rsidRPr="00B46424">
        <w:rPr>
          <w:rFonts w:eastAsia="MS Mincho"/>
          <w:lang w:val="en-US" w:eastAsia="ja-JP"/>
        </w:rPr>
        <w:t>Flexible configuration/indication of the QCL assumption should be studied in NR:</w:t>
      </w:r>
    </w:p>
    <w:p w14:paraId="73FA41F7" w14:textId="77777777" w:rsidR="007F4A63" w:rsidRPr="00B46424" w:rsidRDefault="007F4A63" w:rsidP="007F4A63">
      <w:pPr>
        <w:numPr>
          <w:ilvl w:val="1"/>
          <w:numId w:val="24"/>
        </w:numPr>
        <w:spacing w:after="0"/>
        <w:rPr>
          <w:rFonts w:eastAsia="MS Mincho"/>
          <w:lang w:val="en-US" w:eastAsia="ja-JP"/>
        </w:rPr>
      </w:pPr>
      <w:r w:rsidRPr="00B46424">
        <w:rPr>
          <w:rFonts w:eastAsia="MS Mincho"/>
          <w:lang w:val="en-US" w:eastAsia="ja-JP"/>
        </w:rPr>
        <w:t xml:space="preserve">Possible grouping  of the QCL parameters should be studied: </w:t>
      </w:r>
    </w:p>
    <w:p w14:paraId="62C19AF0" w14:textId="77777777" w:rsidR="007F4A63" w:rsidRPr="00B46424" w:rsidRDefault="007F4A63" w:rsidP="007F4A63">
      <w:pPr>
        <w:numPr>
          <w:ilvl w:val="2"/>
          <w:numId w:val="24"/>
        </w:numPr>
        <w:spacing w:after="0"/>
        <w:rPr>
          <w:rFonts w:eastAsia="MS Mincho"/>
          <w:lang w:val="en-US" w:eastAsia="ja-JP"/>
        </w:rPr>
      </w:pPr>
      <w:r w:rsidRPr="00B46424">
        <w:rPr>
          <w:rFonts w:eastAsia="MS Mincho"/>
          <w:lang w:val="en-US" w:eastAsia="ja-JP"/>
        </w:rPr>
        <w:t>e.g., average gain, average delay</w:t>
      </w:r>
    </w:p>
    <w:p w14:paraId="3861CCEB" w14:textId="77777777" w:rsidR="007F4A63" w:rsidRPr="00B46424" w:rsidRDefault="007F4A63" w:rsidP="007F4A63">
      <w:pPr>
        <w:numPr>
          <w:ilvl w:val="2"/>
          <w:numId w:val="24"/>
        </w:numPr>
        <w:spacing w:after="0"/>
        <w:rPr>
          <w:rFonts w:eastAsia="MS Mincho"/>
          <w:lang w:val="en-US" w:eastAsia="ja-JP"/>
        </w:rPr>
      </w:pPr>
      <w:r w:rsidRPr="00B46424">
        <w:rPr>
          <w:rFonts w:eastAsia="MS Mincho"/>
          <w:lang w:val="en-US" w:eastAsia="ja-JP"/>
        </w:rPr>
        <w:t>e.g., angle of arrival/ departure, delay spread, Doppler spread</w:t>
      </w:r>
    </w:p>
    <w:p w14:paraId="2C1A7668" w14:textId="77777777" w:rsidR="00460EA7" w:rsidRPr="00037FA1" w:rsidRDefault="00460EA7" w:rsidP="00460EA7">
      <w:pPr>
        <w:numPr>
          <w:ilvl w:val="0"/>
          <w:numId w:val="24"/>
        </w:numPr>
        <w:snapToGrid w:val="0"/>
        <w:spacing w:after="0"/>
        <w:jc w:val="both"/>
        <w:rPr>
          <w:rFonts w:eastAsia="MS Mincho"/>
          <w:lang w:val="en-US" w:eastAsia="ja-JP"/>
        </w:rPr>
      </w:pPr>
      <w:r w:rsidRPr="00037FA1">
        <w:rPr>
          <w:rFonts w:eastAsia="MS Mincho"/>
          <w:lang w:val="en-US" w:eastAsia="ja-JP"/>
        </w:rPr>
        <w:t>For downlink, NR supports beam management with and without beam-related indication</w:t>
      </w:r>
    </w:p>
    <w:p w14:paraId="0E3D448F" w14:textId="77777777" w:rsidR="00460EA7" w:rsidRPr="00037FA1" w:rsidRDefault="00460EA7" w:rsidP="00460EA7">
      <w:pPr>
        <w:numPr>
          <w:ilvl w:val="1"/>
          <w:numId w:val="24"/>
        </w:numPr>
        <w:snapToGrid w:val="0"/>
        <w:spacing w:after="0"/>
        <w:jc w:val="both"/>
        <w:rPr>
          <w:rFonts w:eastAsia="MS Mincho"/>
          <w:lang w:val="en-US" w:eastAsia="ja-JP"/>
        </w:rPr>
      </w:pPr>
      <w:r w:rsidRPr="00037FA1">
        <w:rPr>
          <w:rFonts w:eastAsia="MS Mincho"/>
          <w:lang w:val="en-US" w:eastAsia="ja-JP"/>
        </w:rPr>
        <w:t xml:space="preserve">When beam-related indication is provided, information pertaining to UE-side beamforming/receiving procedure used for data reception can be indicated </w:t>
      </w:r>
      <w:r w:rsidRPr="00037FA1">
        <w:rPr>
          <w:rFonts w:eastAsia="MS Mincho"/>
          <w:lang w:eastAsia="ja-JP"/>
        </w:rPr>
        <w:t xml:space="preserve">through QCL </w:t>
      </w:r>
      <w:r w:rsidRPr="00037FA1">
        <w:rPr>
          <w:rFonts w:eastAsia="MS Mincho"/>
          <w:lang w:val="en-US" w:eastAsia="ja-JP"/>
        </w:rPr>
        <w:t>to UE</w:t>
      </w:r>
    </w:p>
    <w:p w14:paraId="5F7BCE15" w14:textId="77777777" w:rsidR="00460EA7" w:rsidRPr="00037FA1" w:rsidRDefault="00460EA7" w:rsidP="00460EA7">
      <w:pPr>
        <w:numPr>
          <w:ilvl w:val="2"/>
          <w:numId w:val="24"/>
        </w:numPr>
        <w:snapToGrid w:val="0"/>
        <w:spacing w:after="0"/>
        <w:jc w:val="both"/>
        <w:rPr>
          <w:rFonts w:eastAsia="MS Mincho"/>
          <w:lang w:val="en-US" w:eastAsia="ja-JP"/>
        </w:rPr>
      </w:pPr>
      <w:r w:rsidRPr="00037FA1">
        <w:rPr>
          <w:rFonts w:eastAsia="MS Mincho"/>
          <w:lang w:val="en-US" w:eastAsia="ja-JP"/>
        </w:rPr>
        <w:t>FFS: Information other than QCL</w:t>
      </w:r>
    </w:p>
    <w:p w14:paraId="2B9DD4F2" w14:textId="77777777" w:rsidR="00460EA7" w:rsidRPr="00037FA1" w:rsidRDefault="00460EA7" w:rsidP="00460EA7">
      <w:pPr>
        <w:numPr>
          <w:ilvl w:val="1"/>
          <w:numId w:val="24"/>
        </w:numPr>
        <w:snapToGrid w:val="0"/>
        <w:spacing w:after="0"/>
        <w:jc w:val="both"/>
        <w:rPr>
          <w:rFonts w:eastAsia="MS Mincho"/>
          <w:lang w:val="en-US" w:eastAsia="ja-JP"/>
        </w:rPr>
      </w:pPr>
      <w:r w:rsidRPr="00037FA1">
        <w:rPr>
          <w:rFonts w:eastAsia="MS Mincho"/>
          <w:lang w:val="en-US" w:eastAsia="ja-JP"/>
        </w:rPr>
        <w:t xml:space="preserve">FFS: When beam-related indication is provided, information pertaining to the Tx beam used for data transmission is indicated to UE </w:t>
      </w:r>
    </w:p>
    <w:p w14:paraId="08CDB0F4" w14:textId="77777777" w:rsidR="007F4A63" w:rsidRDefault="007F4A63" w:rsidP="004A1408">
      <w:pPr>
        <w:rPr>
          <w:rFonts w:eastAsia="MS Mincho"/>
          <w:lang w:val="en-US" w:eastAsia="ja-JP"/>
        </w:rPr>
      </w:pPr>
    </w:p>
    <w:p w14:paraId="08F3FE57" w14:textId="77777777" w:rsidR="002958FD" w:rsidRPr="002958FD" w:rsidRDefault="002958FD" w:rsidP="002958FD">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1370F66C" w14:textId="77777777" w:rsidR="002958FD" w:rsidRPr="002958FD" w:rsidRDefault="002958FD" w:rsidP="002958FD">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69F8590A" w14:textId="7BBF3F91" w:rsidR="009F6B5B" w:rsidRDefault="007F4A63" w:rsidP="00B04650">
      <w:pPr>
        <w:pStyle w:val="maintext"/>
        <w:ind w:firstLine="400"/>
      </w:pPr>
      <w:r>
        <w:t xml:space="preserve">In legacy LTE, the following </w:t>
      </w:r>
      <w:r w:rsidR="009F6B5B" w:rsidRPr="00B87A23">
        <w:t xml:space="preserve">QCL </w:t>
      </w:r>
      <w:r>
        <w:t>types are available to define the relation between DMRS and CSI-RS/CRS.</w:t>
      </w:r>
    </w:p>
    <w:p w14:paraId="3D48533B" w14:textId="77777777" w:rsidR="009F6B5B" w:rsidRDefault="009F6B5B" w:rsidP="00287E43">
      <w:pPr>
        <w:pStyle w:val="bulletlevel1"/>
      </w:pPr>
      <w:r w:rsidRPr="00D25E3E">
        <w:rPr>
          <w:i/>
        </w:rPr>
        <w:t>QCL type A</w:t>
      </w:r>
      <w:r>
        <w:t>: For non-CoMP operations, the UE can make an assumption that UE is QCL with CRS.</w:t>
      </w:r>
    </w:p>
    <w:p w14:paraId="5EC713E6" w14:textId="6A2DB177" w:rsidR="009F6B5B" w:rsidRDefault="009F6B5B" w:rsidP="00287E43">
      <w:pPr>
        <w:pStyle w:val="bulletlevel1"/>
      </w:pPr>
      <w:r w:rsidRPr="00D25E3E">
        <w:rPr>
          <w:i/>
        </w:rPr>
        <w:t>QCL type B</w:t>
      </w:r>
      <w:r>
        <w:t xml:space="preserve">: For CoMP operations, the UE is configured with a QCL CSI-RS for delay parameter estimation; and a QCL CRS for Doppler parameter estimation. The QCL CSI-RS and CRS can be dynamically signalled in DCI for CoMP DPS operations. </w:t>
      </w:r>
    </w:p>
    <w:p w14:paraId="4E5C0112" w14:textId="77777777" w:rsidR="00CB63AC" w:rsidRDefault="00CB63AC" w:rsidP="009F6B5B">
      <w:pPr>
        <w:pStyle w:val="Heading1"/>
        <w:tabs>
          <w:tab w:val="num" w:pos="0"/>
        </w:tabs>
        <w:ind w:left="799" w:hanging="799"/>
      </w:pPr>
      <w:r>
        <w:t>QCL Parameters</w:t>
      </w:r>
    </w:p>
    <w:p w14:paraId="71D91085" w14:textId="5F8E0D1D" w:rsidR="00CB63AC" w:rsidRDefault="00CB63AC" w:rsidP="00CB63AC">
      <w:pPr>
        <w:pStyle w:val="maintext"/>
        <w:ind w:firstLine="400"/>
      </w:pPr>
      <w:r>
        <w:t xml:space="preserve">The currently agreed QCL parameters can be partitioned into three groups, each of which has different requirements in RS time-frequency &amp; port mapping. </w:t>
      </w:r>
      <w:r w:rsidR="004D316B">
        <w:t xml:space="preserve">Table 1 summarizes our proposal on QCL parameter grouping, and requirements of RS to be used for different groups of QCL parameters. </w:t>
      </w:r>
    </w:p>
    <w:p w14:paraId="147CA227" w14:textId="0C6561FA" w:rsidR="004D316B" w:rsidRDefault="004D316B" w:rsidP="004D316B">
      <w:pPr>
        <w:pStyle w:val="maintext"/>
        <w:ind w:firstLine="400"/>
        <w:jc w:val="center"/>
      </w:pPr>
      <w:r>
        <w:t>Table 1. QCL parameter grouping</w:t>
      </w:r>
    </w:p>
    <w:tbl>
      <w:tblPr>
        <w:tblStyle w:val="TableGrid"/>
        <w:tblW w:w="0" w:type="auto"/>
        <w:tblLook w:val="04A0" w:firstRow="1" w:lastRow="0" w:firstColumn="1" w:lastColumn="0" w:noHBand="0" w:noVBand="1"/>
      </w:tblPr>
      <w:tblGrid>
        <w:gridCol w:w="3204"/>
        <w:gridCol w:w="3213"/>
        <w:gridCol w:w="3212"/>
      </w:tblGrid>
      <w:tr w:rsidR="00CB63AC" w14:paraId="4979CD99" w14:textId="77777777" w:rsidTr="00CB63AC">
        <w:tc>
          <w:tcPr>
            <w:tcW w:w="3285" w:type="dxa"/>
          </w:tcPr>
          <w:p w14:paraId="03ED62C9" w14:textId="29BDB8D7" w:rsidR="00CB63AC" w:rsidRDefault="00CB63AC" w:rsidP="00CB63AC">
            <w:pPr>
              <w:pStyle w:val="maintext"/>
              <w:ind w:firstLineChars="0" w:firstLine="0"/>
            </w:pPr>
            <w:r>
              <w:t>QCL parameter groups</w:t>
            </w:r>
          </w:p>
        </w:tc>
        <w:tc>
          <w:tcPr>
            <w:tcW w:w="3285" w:type="dxa"/>
          </w:tcPr>
          <w:p w14:paraId="44F35EC9" w14:textId="6E68E1DA" w:rsidR="00CB63AC" w:rsidRDefault="00CB63AC" w:rsidP="00CB63AC">
            <w:pPr>
              <w:pStyle w:val="maintext"/>
              <w:ind w:firstLineChars="0" w:firstLine="0"/>
            </w:pPr>
            <w:r>
              <w:t>QCL parameters</w:t>
            </w:r>
          </w:p>
        </w:tc>
        <w:tc>
          <w:tcPr>
            <w:tcW w:w="3285" w:type="dxa"/>
          </w:tcPr>
          <w:p w14:paraId="47880D7A" w14:textId="673B2B22" w:rsidR="00CB63AC" w:rsidRDefault="00CB63AC" w:rsidP="004D316B">
            <w:pPr>
              <w:pStyle w:val="maintext"/>
              <w:ind w:firstLineChars="0" w:firstLine="0"/>
            </w:pPr>
            <w:r>
              <w:t>Requirements</w:t>
            </w:r>
            <w:r w:rsidR="004D316B">
              <w:t xml:space="preserve"> for RS to be used for QCL parameter estimation</w:t>
            </w:r>
          </w:p>
        </w:tc>
      </w:tr>
      <w:tr w:rsidR="00CB63AC" w14:paraId="45E57462" w14:textId="77777777" w:rsidTr="00CB63AC">
        <w:tc>
          <w:tcPr>
            <w:tcW w:w="3285" w:type="dxa"/>
          </w:tcPr>
          <w:p w14:paraId="60D13CF9" w14:textId="7CABC373" w:rsidR="00CB63AC" w:rsidRDefault="00CB63AC" w:rsidP="00CB63AC">
            <w:pPr>
              <w:pStyle w:val="maintext"/>
              <w:ind w:firstLineChars="0" w:firstLine="0"/>
            </w:pPr>
            <w:r>
              <w:t>Doppler related parameters</w:t>
            </w:r>
          </w:p>
        </w:tc>
        <w:tc>
          <w:tcPr>
            <w:tcW w:w="3285" w:type="dxa"/>
          </w:tcPr>
          <w:p w14:paraId="561D06DB" w14:textId="3B48C72B" w:rsidR="00CB63AC" w:rsidRDefault="00CB63AC" w:rsidP="00CB63AC">
            <w:pPr>
              <w:pStyle w:val="maintext"/>
              <w:ind w:firstLineChars="0" w:firstLine="0"/>
            </w:pPr>
            <w:r>
              <w:t>average delay, delay spread and timing offset</w:t>
            </w:r>
          </w:p>
        </w:tc>
        <w:tc>
          <w:tcPr>
            <w:tcW w:w="3285" w:type="dxa"/>
          </w:tcPr>
          <w:p w14:paraId="329CD6B4" w14:textId="35A73DB7" w:rsidR="00CB63AC" w:rsidRDefault="00CB63AC" w:rsidP="00CB63AC">
            <w:pPr>
              <w:pStyle w:val="maintext"/>
              <w:ind w:firstLineChars="0" w:firstLine="0"/>
            </w:pPr>
            <w:r>
              <w:rPr>
                <w:lang w:val="en-US"/>
              </w:rPr>
              <w:t>multiple OFDM symbol</w:t>
            </w:r>
            <w:r w:rsidR="004D316B">
              <w:rPr>
                <w:lang w:val="en-US"/>
              </w:rPr>
              <w:t xml:space="preserve"> mapping</w:t>
            </w:r>
          </w:p>
        </w:tc>
      </w:tr>
      <w:tr w:rsidR="00CB63AC" w14:paraId="632AB7CD" w14:textId="77777777" w:rsidTr="00CB63AC">
        <w:tc>
          <w:tcPr>
            <w:tcW w:w="3285" w:type="dxa"/>
          </w:tcPr>
          <w:p w14:paraId="0EAEA7E6" w14:textId="647601AB" w:rsidR="00CB63AC" w:rsidRDefault="00CB63AC" w:rsidP="00CB63AC">
            <w:pPr>
              <w:pStyle w:val="maintext"/>
              <w:ind w:firstLineChars="0" w:firstLine="0"/>
            </w:pPr>
            <w:r>
              <w:t>Delay related parameters</w:t>
            </w:r>
          </w:p>
        </w:tc>
        <w:tc>
          <w:tcPr>
            <w:tcW w:w="3285" w:type="dxa"/>
          </w:tcPr>
          <w:p w14:paraId="5D6BE34B" w14:textId="35611EF0" w:rsidR="00CB63AC" w:rsidRDefault="00CB63AC" w:rsidP="00CB63AC">
            <w:pPr>
              <w:pStyle w:val="maintext"/>
              <w:ind w:firstLineChars="0" w:firstLine="0"/>
            </w:pPr>
            <w:r>
              <w:t>average Doppler, Doppler spread</w:t>
            </w:r>
          </w:p>
        </w:tc>
        <w:tc>
          <w:tcPr>
            <w:tcW w:w="3285" w:type="dxa"/>
          </w:tcPr>
          <w:p w14:paraId="5897CFFF" w14:textId="77777777" w:rsidR="004D316B" w:rsidRDefault="00CB63AC" w:rsidP="004D316B">
            <w:pPr>
              <w:pStyle w:val="maintext"/>
              <w:ind w:firstLineChars="0" w:firstLine="0"/>
              <w:rPr>
                <w:lang w:val="en-US"/>
              </w:rPr>
            </w:pPr>
            <w:r>
              <w:rPr>
                <w:lang w:val="en-US"/>
              </w:rPr>
              <w:t>wideband</w:t>
            </w:r>
            <w:r w:rsidR="004D316B">
              <w:rPr>
                <w:lang w:val="en-US"/>
              </w:rPr>
              <w:t xml:space="preserve"> mapping; </w:t>
            </w:r>
          </w:p>
          <w:p w14:paraId="0EFB8BB1" w14:textId="53135D1A" w:rsidR="00CB63AC" w:rsidRDefault="004D316B" w:rsidP="004D316B">
            <w:pPr>
              <w:pStyle w:val="maintext"/>
              <w:ind w:firstLineChars="0" w:firstLine="0"/>
            </w:pPr>
            <w:r>
              <w:rPr>
                <w:lang w:val="en-US"/>
              </w:rPr>
              <w:t>same precoding</w:t>
            </w:r>
          </w:p>
        </w:tc>
      </w:tr>
      <w:tr w:rsidR="00CB63AC" w14:paraId="14C24A5E" w14:textId="77777777" w:rsidTr="00CB63AC">
        <w:tc>
          <w:tcPr>
            <w:tcW w:w="3285" w:type="dxa"/>
          </w:tcPr>
          <w:p w14:paraId="78DA1DA5" w14:textId="1E2AF6BB" w:rsidR="00CB63AC" w:rsidRDefault="00CB63AC" w:rsidP="00CB63AC">
            <w:pPr>
              <w:pStyle w:val="maintext"/>
              <w:ind w:firstLineChars="0" w:firstLine="0"/>
            </w:pPr>
            <w:r>
              <w:lastRenderedPageBreak/>
              <w:t>Rx-beam related parameters</w:t>
            </w:r>
          </w:p>
        </w:tc>
        <w:tc>
          <w:tcPr>
            <w:tcW w:w="3285" w:type="dxa"/>
          </w:tcPr>
          <w:p w14:paraId="62B02B8A" w14:textId="42311E47" w:rsidR="00CB63AC" w:rsidRDefault="00CB63AC" w:rsidP="00CB63AC">
            <w:pPr>
              <w:pStyle w:val="maintext"/>
              <w:ind w:firstLineChars="0" w:firstLine="0"/>
            </w:pPr>
            <w:r>
              <w:t>TBD (</w:t>
            </w:r>
            <w:r w:rsidRPr="0043004D">
              <w:rPr>
                <w:rFonts w:eastAsia="MS Mincho"/>
                <w:lang w:val="en-US" w:eastAsia="ja-JP"/>
              </w:rPr>
              <w:t>receive angle of arrival, transmit angle of departure, spatial correlation of receiver antennas, Rx/Tx beamforming</w:t>
            </w:r>
            <w:r>
              <w:rPr>
                <w:rFonts w:eastAsia="MS Mincho"/>
                <w:lang w:val="en-US" w:eastAsia="ja-JP"/>
              </w:rPr>
              <w:t>, etc.)</w:t>
            </w:r>
            <w:r>
              <w:t xml:space="preserve"> </w:t>
            </w:r>
          </w:p>
        </w:tc>
        <w:tc>
          <w:tcPr>
            <w:tcW w:w="3285" w:type="dxa"/>
          </w:tcPr>
          <w:p w14:paraId="1B833CDA" w14:textId="334FC967" w:rsidR="00CB63AC" w:rsidRDefault="004D316B" w:rsidP="004D316B">
            <w:pPr>
              <w:pStyle w:val="maintext"/>
              <w:ind w:firstLineChars="0" w:firstLine="0"/>
            </w:pPr>
            <w:r>
              <w:t>Based on Tx beam sweeping; UE should be able to sweep over Rx beams</w:t>
            </w:r>
          </w:p>
        </w:tc>
      </w:tr>
    </w:tbl>
    <w:p w14:paraId="7417B5C2" w14:textId="77777777" w:rsidR="000477FA" w:rsidRPr="000477FA" w:rsidRDefault="000477FA" w:rsidP="000477FA">
      <w:pPr>
        <w:rPr>
          <w:lang w:eastAsia="ko-KR"/>
        </w:rPr>
      </w:pPr>
    </w:p>
    <w:p w14:paraId="5FE61EDF" w14:textId="3BD8F114" w:rsidR="000477FA" w:rsidRDefault="000477FA" w:rsidP="000477FA">
      <w:pPr>
        <w:pStyle w:val="Heading1"/>
        <w:tabs>
          <w:tab w:val="num" w:pos="0"/>
        </w:tabs>
        <w:ind w:left="799" w:hanging="799"/>
      </w:pPr>
      <w:r>
        <w:t>QCL</w:t>
      </w:r>
      <w:r w:rsidR="002D57FD">
        <w:t>-Related</w:t>
      </w:r>
      <w:r>
        <w:t xml:space="preserve"> Indications</w:t>
      </w:r>
      <w:r w:rsidR="00C75859">
        <w:t xml:space="preserve"> </w:t>
      </w:r>
      <w:r w:rsidR="000A328C">
        <w:t xml:space="preserve">and Reporting </w:t>
      </w:r>
      <w:r w:rsidR="00C75859">
        <w:t>for Beam Management</w:t>
      </w:r>
    </w:p>
    <w:p w14:paraId="4B517007" w14:textId="4D354134" w:rsidR="000B0F0E" w:rsidRDefault="00C81641" w:rsidP="00CB63AC">
      <w:pPr>
        <w:pStyle w:val="maintext"/>
        <w:ind w:firstLine="400"/>
      </w:pPr>
      <w:r>
        <w:t xml:space="preserve">In beam management mainly used for over6GHz operations, UE can be configured to report </w:t>
      </w:r>
      <w:r w:rsidRPr="00C81641">
        <w:rPr>
          <w:i/>
        </w:rPr>
        <w:t>N</w:t>
      </w:r>
      <w:r>
        <w:t xml:space="preserve"> TRP Tx beam’s qualities selected from </w:t>
      </w:r>
      <w:r w:rsidRPr="00C81641">
        <w:rPr>
          <w:i/>
        </w:rPr>
        <w:t>M</w:t>
      </w:r>
      <w:r>
        <w:t xml:space="preserve"> TRP Tx beams. When UE is equipped with Rx beamforming, the UE may also apply Rx beam sweeping to figure out which Rx beam can receive the best Rx power with individual TRP beams. In this case, the individual </w:t>
      </w:r>
      <w:r w:rsidRPr="00C81641">
        <w:rPr>
          <w:i/>
        </w:rPr>
        <w:t>N</w:t>
      </w:r>
      <w:r>
        <w:t xml:space="preserve"> reported beam qualities are achieved with assuming specific (a TRP Tx beam, a UE Rx beam) pairs, and UE is expected to keep the beam pairs in record. If gNB indicates a TRP Tx beam for PDSCH, the UE can use the paired UE Rx beam for the reception of the PDSCH. This indication signalling can be in terms of QCL signalling</w:t>
      </w:r>
      <w:r w:rsidR="000B0F0E">
        <w:t xml:space="preserve"> in Rx beam related parameters</w:t>
      </w:r>
      <w:r>
        <w:t xml:space="preserve">. </w:t>
      </w:r>
    </w:p>
    <w:p w14:paraId="6E121BC9" w14:textId="3CF62A4E" w:rsidR="00645CAB" w:rsidRDefault="00645CAB" w:rsidP="00645CAB">
      <w:pPr>
        <w:pStyle w:val="maintext"/>
        <w:ind w:firstLine="400"/>
      </w:pPr>
      <w:r>
        <w:t>Some part of description above captures the UE behaviour in terms of TRP Tx beam and UE Rx beam, which need</w:t>
      </w:r>
      <w:r w:rsidR="006D6C37">
        <w:t>s</w:t>
      </w:r>
      <w:r>
        <w:t xml:space="preserve"> further clarification</w:t>
      </w:r>
      <w:r w:rsidR="006D6C37">
        <w:t>s</w:t>
      </w:r>
      <w:r>
        <w:t xml:space="preserve">. </w:t>
      </w:r>
    </w:p>
    <w:p w14:paraId="30153842" w14:textId="37E998B7" w:rsidR="006F459E" w:rsidRDefault="00DA3D60" w:rsidP="00415248">
      <w:pPr>
        <w:pStyle w:val="Heading2"/>
        <w:numPr>
          <w:ilvl w:val="0"/>
          <w:numId w:val="0"/>
        </w:numPr>
      </w:pPr>
      <w:r>
        <w:t>3</w:t>
      </w:r>
      <w:r w:rsidR="00415248">
        <w:t>.1</w:t>
      </w:r>
      <w:r w:rsidR="00415248">
        <w:tab/>
        <w:t>TRP Tx Beam</w:t>
      </w:r>
    </w:p>
    <w:p w14:paraId="261A56B4" w14:textId="0F1F8EFA" w:rsidR="008F4D7E" w:rsidRDefault="00645CAB" w:rsidP="00645CAB">
      <w:pPr>
        <w:pStyle w:val="maintext"/>
        <w:ind w:firstLine="400"/>
      </w:pPr>
      <w:r>
        <w:t xml:space="preserve">For clarification of TRP Tx beam, legacy LTE specifications can be reviewed first. In R13 and R14 LTE FD-MIMO, TRP Tx beamforming has been discussed in SI and WI for class B CSI reporting. For class B K&gt;1 CSI-RS resources, the TRP Tx beamforming is cell-specific and CSI-RS resource specific; and hence the TRP Tx beam can be reported in terms of CSI-RS resource index (CRI). For class B K=1 CSI-RS resource, TRP Tx beamforming is UE specific and port specific on each polarization. In this case, the legacy specification took a different method and defined UE reporting of TRP beam in terms of W1 column selection feature implemented in class B </w:t>
      </w:r>
      <w:r w:rsidR="00614A0A">
        <w:t xml:space="preserve">K=1 </w:t>
      </w:r>
      <w:r>
        <w:t xml:space="preserve">PMI codebook. </w:t>
      </w:r>
    </w:p>
    <w:p w14:paraId="24465052" w14:textId="18326B3D" w:rsidR="00410A6F" w:rsidRDefault="008F4D7E" w:rsidP="00645CAB">
      <w:pPr>
        <w:pStyle w:val="maintext"/>
        <w:ind w:firstLine="400"/>
      </w:pPr>
      <w:r>
        <w:t>For TRP Tx beam reporting and indication</w:t>
      </w:r>
      <w:r w:rsidR="00614A0A">
        <w:t xml:space="preserve"> for beam management purpose</w:t>
      </w:r>
      <w:r>
        <w:t xml:space="preserve">, </w:t>
      </w:r>
      <w:r w:rsidR="00614A0A">
        <w:t xml:space="preserve">CRI-like quantities </w:t>
      </w:r>
      <w:r>
        <w:t xml:space="preserve">can be </w:t>
      </w:r>
      <w:r w:rsidR="00831335">
        <w:t xml:space="preserve">still </w:t>
      </w:r>
      <w:r>
        <w:t>used in NR</w:t>
      </w:r>
      <w:r w:rsidR="00614A0A">
        <w:t xml:space="preserve">; but class-B K=1 PMI codebook like approach is less preferred owing to the in-flexibility and complexity to design codebooks. It is also our expectation that a CSI-RS resource can be assumed that it is associated with a TRP and a virtual sectorization beam, similarly as in R11 CoMP and R13&amp;14 FD-MIMO discussions. </w:t>
      </w:r>
      <w:r w:rsidR="006E5933">
        <w:t xml:space="preserve">When digital beamforming is assumed (e.g., for sub6GHz operations), the CRI can continue to be used for TRP Tx beam reporting and indication. However, when the hybrid BF relying on time-domain narrow beam sweeping is </w:t>
      </w:r>
      <w:r w:rsidR="00C73596">
        <w:t>used</w:t>
      </w:r>
      <w:r w:rsidR="006E5933">
        <w:t xml:space="preserve">, CRI-based reporting &amp; indication </w:t>
      </w:r>
      <w:r w:rsidR="007B701C">
        <w:t>is not sufficient</w:t>
      </w:r>
      <w:r w:rsidR="00410A6F">
        <w:t>.</w:t>
      </w:r>
      <w:r w:rsidR="007B701C">
        <w:t xml:space="preserve"> </w:t>
      </w:r>
      <w:r w:rsidR="00410A6F">
        <w:t xml:space="preserve">In one extreme, different antenna ports mapped on a same time resource (e.g. OFDM symbol) are beamformed with different TRP Tx beams, and the TRP Tx beamforming applied on a same antenna port varies on different time resources. In such a case, a beam ID constructed from a pair of (a time resource index, an antenna port index) can be used for TRP Tx beam reporting and indication. </w:t>
      </w:r>
    </w:p>
    <w:p w14:paraId="490EC14C" w14:textId="5F77A418" w:rsidR="00F87E29" w:rsidRDefault="00F87E29" w:rsidP="00645CAB">
      <w:pPr>
        <w:pStyle w:val="maintext"/>
        <w:ind w:firstLine="400"/>
      </w:pPr>
      <w:r>
        <w:t>For over6GHz operations, multi-beam mobility RS (</w:t>
      </w:r>
      <w:r w:rsidR="00991B9D">
        <w:t>MRS</w:t>
      </w:r>
      <w:r>
        <w:t xml:space="preserve">) can also be provided for UE’s measuring and reporting beam qualities cell wide. </w:t>
      </w:r>
      <w:r w:rsidR="00314AAC">
        <w:t xml:space="preserve">The </w:t>
      </w:r>
      <w:r w:rsidR="00991B9D">
        <w:t xml:space="preserve">MRS </w:t>
      </w:r>
      <w:r w:rsidR="00314AAC">
        <w:t xml:space="preserve">beam IDs also need to be used for TRP Tx beam reporting and indication for beam management purpose in such a case. </w:t>
      </w:r>
      <w:r>
        <w:t xml:space="preserve">On the contrary to the </w:t>
      </w:r>
      <w:r w:rsidR="00390D5A">
        <w:t xml:space="preserve">multi-beam </w:t>
      </w:r>
      <w:r>
        <w:t xml:space="preserve">CSI-RS which is mainly used for beam refinement for a subset of area in a cell, </w:t>
      </w:r>
      <w:r w:rsidR="00BA7B7E">
        <w:t>MRS</w:t>
      </w:r>
      <w:r>
        <w:t xml:space="preserve"> beams are from the whole cell, and hence the </w:t>
      </w:r>
      <w:r w:rsidR="00991B9D">
        <w:t xml:space="preserve">MRS </w:t>
      </w:r>
      <w:r>
        <w:t xml:space="preserve">can be used for intra-cell mobility scenarios e.g., when the UE approaches to another </w:t>
      </w:r>
      <w:r w:rsidR="000872D1">
        <w:t xml:space="preserve">group of </w:t>
      </w:r>
      <w:r>
        <w:t>TRP</w:t>
      </w:r>
      <w:r w:rsidR="000872D1">
        <w:t>(s) within a cell</w:t>
      </w:r>
      <w:r>
        <w:t xml:space="preserve">. The main distinguishing feature of </w:t>
      </w:r>
      <w:r w:rsidR="00BA7B7E">
        <w:t>MRS</w:t>
      </w:r>
      <w:r>
        <w:t xml:space="preserve"> from CSI-RS is that the cell-specifically generated sequences are mapped to time frequency resources only relying on physical cell IDs without requiring any explicit configurations. </w:t>
      </w:r>
    </w:p>
    <w:p w14:paraId="7B24B267" w14:textId="77777777" w:rsidR="00AE1CDB" w:rsidRDefault="00AE1CDB" w:rsidP="00AE1CDB">
      <w:pPr>
        <w:pStyle w:val="maintext"/>
        <w:ind w:firstLineChars="0" w:firstLine="0"/>
      </w:pPr>
      <w:r w:rsidRPr="00831335">
        <w:rPr>
          <w:b/>
        </w:rPr>
        <w:t>Proposal 1</w:t>
      </w:r>
      <w:r>
        <w:t xml:space="preserve">: </w:t>
      </w:r>
    </w:p>
    <w:p w14:paraId="49DD25C2" w14:textId="77777777" w:rsidR="00AE1CDB" w:rsidRDefault="00AE1CDB" w:rsidP="00AE1CDB">
      <w:pPr>
        <w:pStyle w:val="maintext"/>
        <w:numPr>
          <w:ilvl w:val="0"/>
          <w:numId w:val="23"/>
        </w:numPr>
        <w:ind w:firstLineChars="0"/>
      </w:pPr>
      <w:r>
        <w:t>For TRP beam reporting and indication, at least the following IDs are supported:</w:t>
      </w:r>
    </w:p>
    <w:p w14:paraId="43FE658F" w14:textId="05BCF4EF" w:rsidR="00AE1CDB" w:rsidRDefault="00991B9D" w:rsidP="00AE1CDB">
      <w:pPr>
        <w:pStyle w:val="maintext"/>
        <w:numPr>
          <w:ilvl w:val="1"/>
          <w:numId w:val="23"/>
        </w:numPr>
        <w:ind w:firstLineChars="0"/>
      </w:pPr>
      <w:r>
        <w:t>MRS</w:t>
      </w:r>
      <w:r w:rsidR="00AE1CDB">
        <w:t xml:space="preserve"> beam ID </w:t>
      </w:r>
    </w:p>
    <w:p w14:paraId="118AEFE0" w14:textId="77777777" w:rsidR="00AE1CDB" w:rsidRDefault="00AE1CDB" w:rsidP="00AE1CDB">
      <w:pPr>
        <w:pStyle w:val="maintext"/>
        <w:numPr>
          <w:ilvl w:val="1"/>
          <w:numId w:val="23"/>
        </w:numPr>
        <w:ind w:firstLineChars="0"/>
      </w:pPr>
      <w:r>
        <w:t>CSI-RS beam ID constructed from a pair of (a time resource index, an antenna port index)</w:t>
      </w:r>
    </w:p>
    <w:p w14:paraId="1A211E72" w14:textId="77777777" w:rsidR="00AE1CDB" w:rsidRDefault="00AE1CDB" w:rsidP="00AE1CDB">
      <w:pPr>
        <w:pStyle w:val="maintext"/>
        <w:numPr>
          <w:ilvl w:val="1"/>
          <w:numId w:val="23"/>
        </w:numPr>
        <w:ind w:firstLineChars="0"/>
      </w:pPr>
      <w:r>
        <w:t xml:space="preserve">CSI-RS resource index (CRI) </w:t>
      </w:r>
    </w:p>
    <w:p w14:paraId="6F22F681" w14:textId="364626E5" w:rsidR="00415248" w:rsidRDefault="00DA3D60" w:rsidP="00415248">
      <w:pPr>
        <w:pStyle w:val="Heading2"/>
        <w:numPr>
          <w:ilvl w:val="0"/>
          <w:numId w:val="0"/>
        </w:numPr>
      </w:pPr>
      <w:r>
        <w:lastRenderedPageBreak/>
        <w:t>3</w:t>
      </w:r>
      <w:r w:rsidR="00415248">
        <w:t>.2</w:t>
      </w:r>
      <w:r w:rsidR="00415248">
        <w:tab/>
        <w:t>UE Rx Beam</w:t>
      </w:r>
    </w:p>
    <w:p w14:paraId="08D35FF7" w14:textId="0C5B2E91" w:rsidR="006F459E" w:rsidRDefault="00F841BD" w:rsidP="006F459E">
      <w:pPr>
        <w:pStyle w:val="maintext"/>
        <w:ind w:firstLine="400"/>
      </w:pPr>
      <w:r>
        <w:t>I</w:t>
      </w:r>
      <w:r w:rsidR="006F459E">
        <w:t>t is a common understanding in RAN1 that UE Rx beamforming itself is an implementation issue, just like TRP Tx beamforming is an implementation issue. However, to ensure good signal reception quality for multi-beam operations, specification support</w:t>
      </w:r>
      <w:r w:rsidR="008C4908">
        <w:t>s</w:t>
      </w:r>
      <w:r w:rsidR="006F459E">
        <w:t xml:space="preserve"> regarding UE Rx beamforming </w:t>
      </w:r>
      <w:r w:rsidR="008C4908">
        <w:t xml:space="preserve">are </w:t>
      </w:r>
      <w:r w:rsidR="006F459E">
        <w:t xml:space="preserve">necessary, and the agreements in RAN1#86b provides a good starting point: gNB can indicate a TRP Tx beam ID that are QCL with DMRS in Rx beam related parameters. </w:t>
      </w:r>
    </w:p>
    <w:p w14:paraId="6B63FD91" w14:textId="3D2EC929" w:rsidR="008C4908" w:rsidRDefault="008440C4" w:rsidP="006F459E">
      <w:pPr>
        <w:pStyle w:val="maintext"/>
        <w:ind w:firstLine="400"/>
        <w:rPr>
          <w:rFonts w:eastAsia="MS Mincho"/>
          <w:lang w:val="en-US" w:eastAsia="ja-JP"/>
        </w:rPr>
      </w:pPr>
      <w:r>
        <w:t xml:space="preserve">Several alternatives are being considered to define QCL parameters related UE Rx beamforming, which includes </w:t>
      </w:r>
      <w:r w:rsidRPr="0043004D">
        <w:rPr>
          <w:rFonts w:eastAsia="MS Mincho"/>
          <w:lang w:val="en-US" w:eastAsia="ja-JP"/>
        </w:rPr>
        <w:t>receive angle of arrival, transmit angle of departure, spatial correlation of receiver antennas, Rx/Tx beamforming</w:t>
      </w:r>
      <w:r>
        <w:rPr>
          <w:rFonts w:eastAsia="MS Mincho"/>
          <w:lang w:val="en-US" w:eastAsia="ja-JP"/>
        </w:rPr>
        <w:t xml:space="preserve">, etc.. It is not clear these implicit ways of defining the QCL parameters, e.g., receive angle of arrival, spatial correlation, etc., are the best for describing the UE behavior. This is because what UE really needs to know for receiving PDSCH with good Rx power is those Rx beams itself, rather than any of these implicit parameters. </w:t>
      </w:r>
      <w:r w:rsidR="00D37AC5">
        <w:rPr>
          <w:rFonts w:eastAsia="MS Mincho"/>
          <w:lang w:val="en-US" w:eastAsia="ja-JP"/>
        </w:rPr>
        <w:t>In addition, when beam correspondence relations are considered, e.g., for relating UE Rx beam and UE Tx beam, it is not clear these implicit parameters can give better description of the UE be</w:t>
      </w:r>
      <w:r w:rsidR="00991B9D">
        <w:rPr>
          <w:rFonts w:eastAsia="MS Mincho"/>
          <w:lang w:val="en-US" w:eastAsia="ja-JP"/>
        </w:rPr>
        <w:t>haviors than simply “UE Rx beam,</w:t>
      </w:r>
      <w:r w:rsidR="00D37AC5">
        <w:rPr>
          <w:rFonts w:eastAsia="MS Mincho"/>
          <w:lang w:val="en-US" w:eastAsia="ja-JP"/>
        </w:rPr>
        <w:t>”</w:t>
      </w:r>
      <w:r w:rsidR="00991B9D">
        <w:rPr>
          <w:rFonts w:eastAsia="MS Mincho"/>
          <w:lang w:val="en-US" w:eastAsia="ja-JP"/>
        </w:rPr>
        <w:t xml:space="preserve"> or “UE Rx mode.”</w:t>
      </w:r>
      <w:r w:rsidR="00D37AC5">
        <w:rPr>
          <w:rFonts w:eastAsia="MS Mincho"/>
          <w:lang w:val="en-US" w:eastAsia="ja-JP"/>
        </w:rPr>
        <w:t xml:space="preserve"> </w:t>
      </w:r>
      <w:r>
        <w:rPr>
          <w:rFonts w:eastAsia="MS Mincho"/>
          <w:lang w:val="en-US" w:eastAsia="ja-JP"/>
        </w:rPr>
        <w:t xml:space="preserve">Hence, it is proposed to use “Rx </w:t>
      </w:r>
      <w:r w:rsidR="00991B9D">
        <w:rPr>
          <w:rFonts w:eastAsia="MS Mincho"/>
          <w:lang w:val="en-US" w:eastAsia="ja-JP"/>
        </w:rPr>
        <w:t>mode</w:t>
      </w:r>
      <w:r>
        <w:rPr>
          <w:rFonts w:eastAsia="MS Mincho"/>
          <w:lang w:val="en-US" w:eastAsia="ja-JP"/>
        </w:rPr>
        <w:t xml:space="preserve">” </w:t>
      </w:r>
      <w:r w:rsidR="00D37AC5">
        <w:rPr>
          <w:rFonts w:eastAsia="MS Mincho"/>
          <w:lang w:val="en-US" w:eastAsia="ja-JP"/>
        </w:rPr>
        <w:t xml:space="preserve">as the QCL parameter related to Rx beams. </w:t>
      </w:r>
    </w:p>
    <w:p w14:paraId="5966D985" w14:textId="5B2E0DA2" w:rsidR="00AE1CDB" w:rsidRDefault="00AE1CDB" w:rsidP="00AE1CDB">
      <w:pPr>
        <w:pStyle w:val="maintext"/>
        <w:ind w:firstLineChars="0" w:firstLine="0"/>
      </w:pPr>
      <w:r w:rsidRPr="00831335">
        <w:rPr>
          <w:b/>
        </w:rPr>
        <w:t xml:space="preserve">Proposal </w:t>
      </w:r>
      <w:r>
        <w:rPr>
          <w:b/>
        </w:rPr>
        <w:t>2</w:t>
      </w:r>
      <w:r>
        <w:t xml:space="preserve">: </w:t>
      </w:r>
    </w:p>
    <w:p w14:paraId="0E24FEA1" w14:textId="4C9F4395" w:rsidR="00AE1CDB" w:rsidRDefault="00AE1CDB" w:rsidP="00AE1CDB">
      <w:pPr>
        <w:pStyle w:val="maintext"/>
        <w:numPr>
          <w:ilvl w:val="0"/>
          <w:numId w:val="23"/>
        </w:numPr>
        <w:ind w:firstLineChars="0"/>
        <w:rPr>
          <w:rFonts w:eastAsia="MS Mincho"/>
          <w:lang w:val="en-US" w:eastAsia="ja-JP"/>
        </w:rPr>
      </w:pPr>
      <w:r>
        <w:rPr>
          <w:rFonts w:eastAsia="MS Mincho"/>
          <w:lang w:val="en-US" w:eastAsia="ja-JP"/>
        </w:rPr>
        <w:t>N</w:t>
      </w:r>
      <w:r w:rsidRPr="00D37AC5">
        <w:rPr>
          <w:rFonts w:eastAsia="MS Mincho"/>
          <w:lang w:val="en-US" w:eastAsia="ja-JP"/>
        </w:rPr>
        <w:t>ew spatial QCL parameter(s) to support UE side beamforming/receiving procedure</w:t>
      </w:r>
      <w:r>
        <w:rPr>
          <w:rFonts w:eastAsia="MS Mincho"/>
          <w:lang w:val="en-US" w:eastAsia="ja-JP"/>
        </w:rPr>
        <w:t xml:space="preserve"> is “UE Rx </w:t>
      </w:r>
      <w:r w:rsidR="00991B9D">
        <w:rPr>
          <w:rFonts w:eastAsia="MS Mincho"/>
          <w:lang w:val="en-US" w:eastAsia="ja-JP"/>
        </w:rPr>
        <w:t>mode</w:t>
      </w:r>
      <w:r>
        <w:rPr>
          <w:rFonts w:eastAsia="MS Mincho"/>
          <w:lang w:val="en-US" w:eastAsia="ja-JP"/>
        </w:rPr>
        <w:t>.”</w:t>
      </w:r>
    </w:p>
    <w:p w14:paraId="577CB8AF" w14:textId="39D49AB0" w:rsidR="00453547" w:rsidRDefault="00DA3D60" w:rsidP="00453547">
      <w:pPr>
        <w:pStyle w:val="Heading2"/>
        <w:numPr>
          <w:ilvl w:val="0"/>
          <w:numId w:val="0"/>
        </w:numPr>
      </w:pPr>
      <w:r>
        <w:t>3</w:t>
      </w:r>
      <w:r w:rsidR="00453547">
        <w:t>.3</w:t>
      </w:r>
      <w:r w:rsidR="00453547">
        <w:tab/>
        <w:t xml:space="preserve">QCL Indication </w:t>
      </w:r>
    </w:p>
    <w:p w14:paraId="79C3DC28" w14:textId="607024FB" w:rsidR="00133501" w:rsidRDefault="0066662A" w:rsidP="00133501">
      <w:pPr>
        <w:pStyle w:val="maintext"/>
        <w:ind w:firstLine="400"/>
      </w:pPr>
      <w:r>
        <w:t xml:space="preserve">Once gNB acquires TRP beam qualities, the gNB can indicate which Tx beam is used for DL transmissions for the purpose of allowing UE to tune its Rx beam to the indicated Tx beam. </w:t>
      </w:r>
      <w:r w:rsidR="002F684D">
        <w:t xml:space="preserve">To support </w:t>
      </w:r>
      <w:r>
        <w:t xml:space="preserve">dual/multi-connectivity scenarios, </w:t>
      </w:r>
      <w:r w:rsidR="002F684D">
        <w:t xml:space="preserve">it should be allowed that different TRP beams can be used for </w:t>
      </w:r>
      <w:r>
        <w:t xml:space="preserve">PDSCH and PDCCH. </w:t>
      </w:r>
      <w:r w:rsidR="002F684D">
        <w:t xml:space="preserve">In addition, the TRP beam indication should be L1/L2 signaling to cope with dynamic changes of the channel conditions and blockage. Possible mechanisms include DCI and MAC CE signalling. In non-CoMP applications, relatively slow indication of TRP Tx beam is sufficient; in which case either a separate DCI that is transmitted less frequently than DL scheduling DCIs or a MAC CE signalling can be sufficient. </w:t>
      </w:r>
      <w:r w:rsidR="0094690D">
        <w:t xml:space="preserve">When this indication mode is used, the UE is configured to switch to a certain beam, and continue using the same beam until the UE receives another indication. </w:t>
      </w:r>
      <w:r w:rsidR="002F684D">
        <w:t xml:space="preserve">On the other hand to support CoMP DPS, dynamic indication of TRP Tx beam needs to be supported. The indication can be embedded in the DL scheduling DCIs, similarly to the PQI field in the legacy LTE. </w:t>
      </w:r>
    </w:p>
    <w:p w14:paraId="65053613" w14:textId="77777777" w:rsidR="0066662A" w:rsidRDefault="0066662A" w:rsidP="00133501">
      <w:pPr>
        <w:pStyle w:val="maintext"/>
        <w:ind w:firstLine="400"/>
      </w:pPr>
    </w:p>
    <w:p w14:paraId="44EE507A" w14:textId="26FFDA03" w:rsidR="000477FA" w:rsidRDefault="002C58FF" w:rsidP="002C58FF">
      <w:pPr>
        <w:pStyle w:val="maintext"/>
        <w:ind w:firstLineChars="0" w:firstLine="0"/>
      </w:pPr>
      <w:r w:rsidRPr="00831335">
        <w:rPr>
          <w:b/>
        </w:rPr>
        <w:t xml:space="preserve">Proposal </w:t>
      </w:r>
      <w:r w:rsidR="00AE1CDB">
        <w:rPr>
          <w:b/>
        </w:rPr>
        <w:t>3</w:t>
      </w:r>
      <w:r>
        <w:t xml:space="preserve">: </w:t>
      </w:r>
    </w:p>
    <w:p w14:paraId="2948280C" w14:textId="77777777" w:rsidR="008911AE" w:rsidRDefault="008911AE" w:rsidP="008911AE">
      <w:pPr>
        <w:pStyle w:val="maintext"/>
        <w:numPr>
          <w:ilvl w:val="0"/>
          <w:numId w:val="23"/>
        </w:numPr>
        <w:ind w:firstLineChars="0"/>
      </w:pPr>
      <w:r>
        <w:t>A L1/L2 DL control signalling indicates that a TRP beam is QCL in Rx beam with DMRS.</w:t>
      </w:r>
    </w:p>
    <w:p w14:paraId="503514B9" w14:textId="069D409B" w:rsidR="008911AE" w:rsidRDefault="00DE0B18" w:rsidP="008911AE">
      <w:pPr>
        <w:pStyle w:val="maintext"/>
        <w:numPr>
          <w:ilvl w:val="1"/>
          <w:numId w:val="23"/>
        </w:numPr>
        <w:ind w:firstLineChars="0"/>
      </w:pPr>
      <w:r>
        <w:t>Separate indications are supported for PDSCH and PDCCH.</w:t>
      </w:r>
    </w:p>
    <w:p w14:paraId="67ECB518" w14:textId="6B0E95B9" w:rsidR="0094690D" w:rsidRDefault="001F47CB" w:rsidP="001F47CB">
      <w:pPr>
        <w:pStyle w:val="maintext"/>
        <w:numPr>
          <w:ilvl w:val="0"/>
          <w:numId w:val="23"/>
        </w:numPr>
        <w:ind w:firstLineChars="0"/>
      </w:pPr>
      <w:r>
        <w:t>Both semi-dynamic and dynamic indication methods are supported</w:t>
      </w:r>
    </w:p>
    <w:p w14:paraId="2992DB29" w14:textId="30A93102" w:rsidR="001F47CB" w:rsidRDefault="001F47CB" w:rsidP="001F47CB">
      <w:pPr>
        <w:pStyle w:val="maintext"/>
        <w:numPr>
          <w:ilvl w:val="1"/>
          <w:numId w:val="23"/>
        </w:numPr>
        <w:ind w:firstLineChars="0"/>
      </w:pPr>
      <w:r>
        <w:t xml:space="preserve">In case of semi-dynamic, UE is configured to assume the indicated TRP Tx beam for DMRS until a new TRP Tx beam is indicated. </w:t>
      </w:r>
      <w:r w:rsidR="00602ABE">
        <w:t>The semi-dynamic control signalling is supported by MAC CE and/or a special DCI</w:t>
      </w:r>
      <w:r w:rsidR="00D2631C">
        <w:t xml:space="preserve"> that are less frequently configured</w:t>
      </w:r>
      <w:r w:rsidR="008368AE">
        <w:t xml:space="preserve"> than </w:t>
      </w:r>
      <w:r w:rsidR="00E35FF0">
        <w:t xml:space="preserve">DL </w:t>
      </w:r>
      <w:r w:rsidR="008368AE">
        <w:t>scheduling DCI</w:t>
      </w:r>
      <w:r w:rsidR="00602ABE">
        <w:t xml:space="preserve">. </w:t>
      </w:r>
    </w:p>
    <w:p w14:paraId="27336EFE" w14:textId="47CB39B1" w:rsidR="001F47CB" w:rsidRDefault="001F47CB" w:rsidP="001F47CB">
      <w:pPr>
        <w:pStyle w:val="maintext"/>
        <w:numPr>
          <w:ilvl w:val="1"/>
          <w:numId w:val="23"/>
        </w:numPr>
        <w:ind w:firstLineChars="0"/>
      </w:pPr>
      <w:r>
        <w:t xml:space="preserve">In case of dynamic, UE is indicated a TRP Tx beam for each scheduled PDSCH. </w:t>
      </w:r>
    </w:p>
    <w:p w14:paraId="2D764E91" w14:textId="77777777" w:rsidR="00991B9D" w:rsidRDefault="00991B9D" w:rsidP="00991B9D">
      <w:pPr>
        <w:pStyle w:val="Heading1"/>
        <w:tabs>
          <w:tab w:val="num" w:pos="0"/>
        </w:tabs>
        <w:ind w:left="799" w:hanging="799"/>
      </w:pPr>
      <w:r>
        <w:t>QCL Assumptions among DMRS ports</w:t>
      </w:r>
    </w:p>
    <w:p w14:paraId="2EB0D430" w14:textId="77777777" w:rsidR="00991B9D" w:rsidRDefault="00991B9D" w:rsidP="00991B9D">
      <w:pPr>
        <w:pStyle w:val="maintext"/>
        <w:ind w:firstLine="400"/>
      </w:pPr>
      <w:r>
        <w:t>This section intends to address the FFS point from the following RAN1#86b agreements:</w:t>
      </w:r>
    </w:p>
    <w:p w14:paraId="50C9022A" w14:textId="77777777" w:rsidR="00991B9D" w:rsidRPr="0043004D" w:rsidRDefault="00991B9D" w:rsidP="00991B9D">
      <w:pPr>
        <w:numPr>
          <w:ilvl w:val="0"/>
          <w:numId w:val="24"/>
        </w:numPr>
        <w:spacing w:after="0"/>
        <w:rPr>
          <w:rFonts w:eastAsia="MS Mincho"/>
          <w:lang w:val="en-US" w:eastAsia="ja-JP"/>
        </w:rPr>
      </w:pPr>
      <w:r w:rsidRPr="0043004D">
        <w:rPr>
          <w:rFonts w:eastAsia="MS Mincho"/>
          <w:lang w:val="en-US" w:eastAsia="ja-JP"/>
        </w:rPr>
        <w:t>For DM-RS antenna ports, NR supports:</w:t>
      </w:r>
    </w:p>
    <w:p w14:paraId="4A64DF19" w14:textId="77777777" w:rsidR="00991B9D" w:rsidRPr="0043004D" w:rsidRDefault="00991B9D" w:rsidP="00991B9D">
      <w:pPr>
        <w:numPr>
          <w:ilvl w:val="1"/>
          <w:numId w:val="24"/>
        </w:numPr>
        <w:spacing w:after="0"/>
        <w:rPr>
          <w:rFonts w:eastAsia="MS Mincho"/>
          <w:lang w:val="en-US" w:eastAsia="ja-JP"/>
        </w:rPr>
      </w:pPr>
      <w:r w:rsidRPr="0043004D">
        <w:rPr>
          <w:rFonts w:eastAsia="MS Mincho"/>
          <w:lang w:val="en-US" w:eastAsia="ja-JP"/>
        </w:rPr>
        <w:t>All ports are QCL-ed</w:t>
      </w:r>
    </w:p>
    <w:p w14:paraId="1ACF93C2" w14:textId="77777777" w:rsidR="00991B9D" w:rsidRPr="0043004D" w:rsidRDefault="00991B9D" w:rsidP="00991B9D">
      <w:pPr>
        <w:numPr>
          <w:ilvl w:val="1"/>
          <w:numId w:val="24"/>
        </w:numPr>
        <w:spacing w:after="0"/>
        <w:rPr>
          <w:rFonts w:eastAsia="MS Mincho"/>
          <w:lang w:val="en-US" w:eastAsia="ja-JP"/>
        </w:rPr>
      </w:pPr>
      <w:r w:rsidRPr="0043004D">
        <w:rPr>
          <w:rFonts w:eastAsia="MS Mincho"/>
          <w:lang w:val="en-US" w:eastAsia="ja-JP"/>
        </w:rPr>
        <w:t>Not all ports are QCL-ed</w:t>
      </w:r>
    </w:p>
    <w:p w14:paraId="28642C81" w14:textId="77777777" w:rsidR="00991B9D" w:rsidRPr="00631556" w:rsidRDefault="00991B9D" w:rsidP="00991B9D">
      <w:pPr>
        <w:numPr>
          <w:ilvl w:val="2"/>
          <w:numId w:val="24"/>
        </w:numPr>
        <w:spacing w:after="0"/>
        <w:rPr>
          <w:rFonts w:eastAsia="MS Mincho"/>
          <w:lang w:val="en-US" w:eastAsia="ja-JP"/>
        </w:rPr>
      </w:pPr>
      <w:r w:rsidRPr="00631556">
        <w:rPr>
          <w:rFonts w:eastAsia="MS Mincho"/>
          <w:lang w:val="en-US" w:eastAsia="ja-JP"/>
        </w:rPr>
        <w:t>FFS on details</w:t>
      </w:r>
    </w:p>
    <w:p w14:paraId="260C1F17" w14:textId="77777777" w:rsidR="00991B9D" w:rsidRPr="00BD3A9B" w:rsidRDefault="00991B9D" w:rsidP="00991B9D">
      <w:pPr>
        <w:pStyle w:val="maintext"/>
        <w:ind w:firstLine="400"/>
      </w:pPr>
    </w:p>
    <w:p w14:paraId="3A11811C" w14:textId="77777777" w:rsidR="00991B9D" w:rsidRDefault="00991B9D" w:rsidP="00991B9D">
      <w:pPr>
        <w:jc w:val="center"/>
        <w:rPr>
          <w:lang w:val="en-US" w:eastAsia="ja-JP"/>
        </w:rPr>
      </w:pPr>
      <w:r w:rsidRPr="00B86B30">
        <w:rPr>
          <w:noProof/>
          <w:lang w:val="en-US" w:eastAsia="ko-KR"/>
        </w:rPr>
        <w:lastRenderedPageBreak/>
        <w:drawing>
          <wp:inline distT="0" distB="0" distL="0" distR="0" wp14:anchorId="759F8716" wp14:editId="040E5CF8">
            <wp:extent cx="6120765" cy="176776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765" cy="1767766"/>
                    </a:xfrm>
                    <a:prstGeom prst="rect">
                      <a:avLst/>
                    </a:prstGeom>
                    <a:noFill/>
                    <a:ln>
                      <a:noFill/>
                    </a:ln>
                  </pic:spPr>
                </pic:pic>
              </a:graphicData>
            </a:graphic>
          </wp:inline>
        </w:drawing>
      </w:r>
    </w:p>
    <w:p w14:paraId="4C92DB26" w14:textId="77777777" w:rsidR="00991B9D" w:rsidRDefault="00991B9D" w:rsidP="00991B9D">
      <w:pPr>
        <w:jc w:val="center"/>
        <w:rPr>
          <w:lang w:val="en-US" w:eastAsia="ja-JP"/>
        </w:rPr>
      </w:pPr>
      <w:r>
        <w:rPr>
          <w:lang w:val="en-US" w:eastAsia="ja-JP"/>
        </w:rPr>
        <w:t>Figure 1. MIMO transmissions cases for DMRS port QCL</w:t>
      </w:r>
    </w:p>
    <w:p w14:paraId="38EE21B0" w14:textId="77777777" w:rsidR="00991B9D" w:rsidRDefault="00991B9D" w:rsidP="00991B9D">
      <w:pPr>
        <w:pStyle w:val="maintext"/>
        <w:ind w:firstLine="400"/>
        <w:rPr>
          <w:lang w:val="en-US"/>
        </w:rPr>
      </w:pPr>
      <w:r>
        <w:rPr>
          <w:lang w:val="en-US"/>
        </w:rPr>
        <w:t xml:space="preserve">When UE receives single-TRP-based DL MIMO transmission on a same analog beam as illustrated in Figure 1(a), QCL should be able to be assumed across the DL MIMO streams. Hence, the NR QCL should support “All the DMRS antenna ports are QCL-ed with each other.” </w:t>
      </w:r>
    </w:p>
    <w:p w14:paraId="228F3175" w14:textId="77777777" w:rsidR="00991B9D" w:rsidRDefault="00991B9D" w:rsidP="00991B9D">
      <w:pPr>
        <w:pStyle w:val="maintext"/>
        <w:ind w:firstLine="400"/>
        <w:rPr>
          <w:lang w:val="en-US"/>
        </w:rPr>
      </w:pPr>
      <w:r>
        <w:rPr>
          <w:lang w:val="en-US"/>
        </w:rPr>
        <w:t xml:space="preserve">When UE receives DL MIMO transmission on different analog beams or from different TRPs (similarly as in CoMP non-coherent JT) as illustrated in Figure 1(b), the underlying channel characteristics, at least delay related parameters, are different. In this case, the DL MIMO streams being sent on different analog beams are likely to have different channel characteristics. When the DL MIMO streams are sent on different DMRS ports, the DMRS ports can be grouped for the QCL purpose. Hence, NR QCL should support “Not all the DMRS antenna ports are QCL-ed with each other;” or more specifically, “DMRS ports can be partitioned into multiple groups for the QCL purpose, and the DMRS ports in each group can be assumed to be QCL-ed; but the DMRS ports across different groups cannot be assumed to be QCL-ed.” It is also noted that the parameters affected by this DMRS port grouping may be limited to a subset of QCL parameters, of which details are FFS. On the other hand, when the DL MIMO streams on different analog beams are mapped on different PRBs but on the same set of antenna ports, it can be argued that QCL should be applied within each PRB group, where different PRB groups are allocated to different analog beams. This method seems to be redundant if DMRS-port based grouping is adopted; and the related MIMO transmissions may not allow full rank that can be achieved with the non-coherent JT. Hence, the additional support of PRB grouping based QCL is currently FFS, until clear use cases on top of different analog beam support are identified. </w:t>
      </w:r>
    </w:p>
    <w:p w14:paraId="6A692B25" w14:textId="6AE4C75B" w:rsidR="00991B9D" w:rsidRPr="00BD3A9B" w:rsidRDefault="00991B9D" w:rsidP="00991B9D">
      <w:pPr>
        <w:rPr>
          <w:b/>
          <w:lang w:val="en-US" w:eastAsia="ko-KR"/>
        </w:rPr>
      </w:pPr>
      <w:r w:rsidRPr="00BD3A9B">
        <w:rPr>
          <w:b/>
          <w:lang w:val="en-US" w:eastAsia="ko-KR"/>
        </w:rPr>
        <w:t>Proposal</w:t>
      </w:r>
      <w:r>
        <w:rPr>
          <w:b/>
          <w:lang w:val="en-US" w:eastAsia="ko-KR"/>
        </w:rPr>
        <w:t xml:space="preserve"> 4</w:t>
      </w:r>
      <w:r w:rsidRPr="00BD3A9B">
        <w:rPr>
          <w:b/>
          <w:lang w:val="en-US" w:eastAsia="ko-KR"/>
        </w:rPr>
        <w:t>:</w:t>
      </w:r>
    </w:p>
    <w:p w14:paraId="5FA91BE2" w14:textId="77777777" w:rsidR="00991B9D" w:rsidRPr="00B734AC" w:rsidRDefault="00991B9D" w:rsidP="00991B9D">
      <w:pPr>
        <w:pStyle w:val="maintext"/>
        <w:numPr>
          <w:ilvl w:val="0"/>
          <w:numId w:val="23"/>
        </w:numPr>
        <w:ind w:firstLineChars="0"/>
        <w:rPr>
          <w:b/>
        </w:rPr>
      </w:pPr>
      <w:r w:rsidRPr="000C521E">
        <w:rPr>
          <w:b/>
        </w:rPr>
        <w:t xml:space="preserve">DMRS ports can be partitioned into multiple groups for the QCL purpose, and </w:t>
      </w:r>
      <w:r>
        <w:rPr>
          <w:b/>
        </w:rPr>
        <w:t xml:space="preserve">UE may assume that </w:t>
      </w:r>
      <w:r w:rsidRPr="000C521E">
        <w:rPr>
          <w:b/>
        </w:rPr>
        <w:t xml:space="preserve">the DMRS ports in each group </w:t>
      </w:r>
      <w:r>
        <w:rPr>
          <w:b/>
        </w:rPr>
        <w:t xml:space="preserve">are </w:t>
      </w:r>
      <w:r w:rsidRPr="000C521E">
        <w:rPr>
          <w:b/>
        </w:rPr>
        <w:t>QCL</w:t>
      </w:r>
      <w:r>
        <w:rPr>
          <w:b/>
        </w:rPr>
        <w:t>-</w:t>
      </w:r>
      <w:r w:rsidRPr="000C521E">
        <w:rPr>
          <w:b/>
        </w:rPr>
        <w:t xml:space="preserve">ed; but </w:t>
      </w:r>
      <w:r>
        <w:rPr>
          <w:b/>
        </w:rPr>
        <w:t xml:space="preserve">UE may not assume that </w:t>
      </w:r>
      <w:r w:rsidRPr="000C521E">
        <w:rPr>
          <w:b/>
        </w:rPr>
        <w:t xml:space="preserve">the DMRS ports across different groups </w:t>
      </w:r>
      <w:r>
        <w:rPr>
          <w:b/>
        </w:rPr>
        <w:t xml:space="preserve">are </w:t>
      </w:r>
      <w:r w:rsidRPr="000C521E">
        <w:rPr>
          <w:b/>
        </w:rPr>
        <w:t>QCL</w:t>
      </w:r>
      <w:r>
        <w:rPr>
          <w:b/>
        </w:rPr>
        <w:t>-</w:t>
      </w:r>
      <w:r w:rsidRPr="000C521E">
        <w:rPr>
          <w:b/>
        </w:rPr>
        <w:t>ed.</w:t>
      </w:r>
    </w:p>
    <w:p w14:paraId="67AECE72" w14:textId="3AA1F24C" w:rsidR="009F6B5B" w:rsidRDefault="009F6B5B" w:rsidP="009F6B5B">
      <w:pPr>
        <w:pStyle w:val="Heading1"/>
        <w:tabs>
          <w:tab w:val="num" w:pos="0"/>
        </w:tabs>
        <w:ind w:left="799" w:hanging="799"/>
      </w:pPr>
      <w:r>
        <w:t xml:space="preserve">QCL </w:t>
      </w:r>
      <w:r w:rsidR="007F4A63">
        <w:t>between DMRS and other types of RS</w:t>
      </w:r>
    </w:p>
    <w:p w14:paraId="5FF37C45" w14:textId="3C69543A" w:rsidR="007C1DA3" w:rsidRDefault="007C1DA3" w:rsidP="00E90E3B">
      <w:pPr>
        <w:pStyle w:val="maintext"/>
        <w:ind w:firstLine="400"/>
        <w:rPr>
          <w:lang w:val="en-US"/>
        </w:rPr>
      </w:pPr>
      <w:r>
        <w:rPr>
          <w:lang w:val="en-US"/>
        </w:rPr>
        <w:t xml:space="preserve">DMRS based channel estimation in NR is likely to face new challenges, owing to possible lack of CRS-like RS. Legacy CRS is always-on, and has high time and frequency density, and the antenna virtualization on the CRS does not change over time and frequency. These features of legacy CRS made it possible for the CRS used for almost all the QCL parameter estimation. In legacy LTE, UE can be configured with a CRS that is QCL-ed with DMRS, and the UE can use the QCL parameters estimated from CRS for DMRS channel estimations. </w:t>
      </w:r>
    </w:p>
    <w:p w14:paraId="37EB75E8" w14:textId="66A67CC5" w:rsidR="007C1DA3" w:rsidRDefault="007C1DA3" w:rsidP="00E90E3B">
      <w:pPr>
        <w:pStyle w:val="maintext"/>
        <w:ind w:firstLine="400"/>
        <w:rPr>
          <w:lang w:val="en-US"/>
        </w:rPr>
      </w:pPr>
      <w:r>
        <w:rPr>
          <w:lang w:val="en-US"/>
        </w:rPr>
        <w:t xml:space="preserve">In NR, CRS-like always on signals are not likely to present. Based on the agreements </w:t>
      </w:r>
      <w:r w:rsidR="001D2A83">
        <w:rPr>
          <w:lang w:val="en-US"/>
        </w:rPr>
        <w:t>until</w:t>
      </w:r>
      <w:r>
        <w:rPr>
          <w:lang w:val="en-US"/>
        </w:rPr>
        <w:t xml:space="preserve"> RAN1#86b, the following types of RS can be considered for QCL parameter estimations:</w:t>
      </w:r>
    </w:p>
    <w:p w14:paraId="03624F32" w14:textId="6D84D92C" w:rsidR="007C1DA3" w:rsidRDefault="007C1DA3" w:rsidP="007C1DA3">
      <w:pPr>
        <w:pStyle w:val="maintext"/>
        <w:numPr>
          <w:ilvl w:val="0"/>
          <w:numId w:val="23"/>
        </w:numPr>
        <w:ind w:firstLineChars="0"/>
        <w:rPr>
          <w:lang w:val="en-US"/>
        </w:rPr>
      </w:pPr>
      <w:r>
        <w:rPr>
          <w:lang w:val="en-US"/>
        </w:rPr>
        <w:t>DMRS</w:t>
      </w:r>
    </w:p>
    <w:p w14:paraId="76F8C3A6" w14:textId="77777777" w:rsidR="007C1DA3" w:rsidRDefault="007C1DA3" w:rsidP="007C1DA3">
      <w:pPr>
        <w:pStyle w:val="maintext"/>
        <w:numPr>
          <w:ilvl w:val="0"/>
          <w:numId w:val="23"/>
        </w:numPr>
        <w:ind w:firstLineChars="0"/>
        <w:rPr>
          <w:lang w:val="en-US"/>
        </w:rPr>
      </w:pPr>
      <w:r>
        <w:rPr>
          <w:lang w:val="en-US"/>
        </w:rPr>
        <w:t>CSI-RS</w:t>
      </w:r>
    </w:p>
    <w:p w14:paraId="12D7216B" w14:textId="08C02E75" w:rsidR="007C1DA3" w:rsidRDefault="00BA7B7E" w:rsidP="007C1DA3">
      <w:pPr>
        <w:pStyle w:val="maintext"/>
        <w:numPr>
          <w:ilvl w:val="0"/>
          <w:numId w:val="23"/>
        </w:numPr>
        <w:ind w:firstLineChars="0"/>
        <w:rPr>
          <w:lang w:val="en-US"/>
        </w:rPr>
      </w:pPr>
      <w:r>
        <w:rPr>
          <w:lang w:val="en-US"/>
        </w:rPr>
        <w:t>MRS</w:t>
      </w:r>
    </w:p>
    <w:p w14:paraId="18E5BFE5" w14:textId="77777777" w:rsidR="00AC1DEA" w:rsidRDefault="007C1DA3" w:rsidP="007C1DA3">
      <w:pPr>
        <w:pStyle w:val="maintext"/>
        <w:ind w:firstLine="400"/>
      </w:pPr>
      <w:r>
        <w:t xml:space="preserve">As different types of RS are likely to be designed to fulfil different criteria, </w:t>
      </w:r>
      <w:r w:rsidR="00B13474">
        <w:t xml:space="preserve">it does not seem that one RS can be used for all QCL parameter estimations. Hence, it seems natural </w:t>
      </w:r>
      <w:r w:rsidR="003A1A2E">
        <w:t xml:space="preserve">to assume </w:t>
      </w:r>
      <w:r w:rsidR="00B13474">
        <w:t xml:space="preserve">that different RS can be used for different QCL parameters. </w:t>
      </w:r>
    </w:p>
    <w:p w14:paraId="64984964" w14:textId="4D35DB1C" w:rsidR="00B13474" w:rsidRDefault="00AC1DEA" w:rsidP="007C1DA3">
      <w:pPr>
        <w:pStyle w:val="maintext"/>
        <w:ind w:firstLine="400"/>
      </w:pPr>
      <w:r>
        <w:lastRenderedPageBreak/>
        <w:t>When DMRS is sufficient for estimating all the necessary parameters for channel estimation, no QCL RS needs to be indicated for the DMRS. However, as discussed in our contribution submitted to RAN1#86b [</w:t>
      </w:r>
      <w:r w:rsidR="00BE4017">
        <w:t>3</w:t>
      </w:r>
      <w:r>
        <w:t>], the DMRS needs to meet particular conditions to UE to operate this way, e.g., the PRB bundling BW is the full scheduled BW, and the DMRS time density should be large enough. If sufficient benefits are found, this QCL mode can be supported in NR.</w:t>
      </w:r>
    </w:p>
    <w:p w14:paraId="578149EE" w14:textId="055C9544" w:rsidR="00AC1DEA" w:rsidRDefault="00AC1DEA" w:rsidP="007C1DA3">
      <w:pPr>
        <w:pStyle w:val="maintext"/>
        <w:ind w:firstLine="400"/>
      </w:pPr>
      <w:r>
        <w:t xml:space="preserve">The remaining signals, i.e., CSI-RS and </w:t>
      </w:r>
      <w:r w:rsidR="00BA7B7E">
        <w:t>MRS</w:t>
      </w:r>
      <w:r>
        <w:t xml:space="preserve"> can be considered for making QCL </w:t>
      </w:r>
      <w:r w:rsidR="009449F0">
        <w:t xml:space="preserve">associations </w:t>
      </w:r>
      <w:r>
        <w:t xml:space="preserve">with DMRS in Doppler and delay. </w:t>
      </w:r>
    </w:p>
    <w:p w14:paraId="53D7D687" w14:textId="663F9B36" w:rsidR="00136509" w:rsidRDefault="009449F0" w:rsidP="007C1DA3">
      <w:pPr>
        <w:pStyle w:val="maintext"/>
        <w:ind w:firstLine="400"/>
      </w:pPr>
      <w:r>
        <w:t>T</w:t>
      </w:r>
      <w:r w:rsidR="00B13474">
        <w:t>he QCL association</w:t>
      </w:r>
      <w:r>
        <w:t>s</w:t>
      </w:r>
      <w:r w:rsidR="00B13474">
        <w:t xml:space="preserve"> can be configured in terms of “CSI-RS resource,” in a QCL parameter specific way. </w:t>
      </w:r>
      <w:r w:rsidR="00236BC1">
        <w:t xml:space="preserve">For example, one CSI-RS resource is QCL in a first set of parameters with NR-PDSCH DMRS; another CSI-RS resource is QCL in a second set of parameters, etc. This is possible as </w:t>
      </w:r>
      <w:r w:rsidR="00B13474">
        <w:t>CSI-RS will have greater flexibility in configurations and time-frequency mapping</w:t>
      </w:r>
      <w:r w:rsidR="00136509">
        <w:t>:</w:t>
      </w:r>
    </w:p>
    <w:p w14:paraId="4876AA76" w14:textId="31325B48" w:rsidR="00136509" w:rsidRDefault="00B13474" w:rsidP="00136509">
      <w:pPr>
        <w:pStyle w:val="maintext"/>
        <w:numPr>
          <w:ilvl w:val="0"/>
          <w:numId w:val="23"/>
        </w:numPr>
        <w:ind w:firstLineChars="0"/>
      </w:pPr>
      <w:r>
        <w:t xml:space="preserve">RS mapping BW </w:t>
      </w:r>
      <w:r w:rsidR="00136509">
        <w:t xml:space="preserve">in UE perspective can be subband or wideband – </w:t>
      </w:r>
      <w:r w:rsidR="00236BC1">
        <w:t xml:space="preserve">already </w:t>
      </w:r>
      <w:r w:rsidR="00136509">
        <w:t>agreed in RAN1#86b</w:t>
      </w:r>
    </w:p>
    <w:p w14:paraId="696CD3FD" w14:textId="3959C118" w:rsidR="00136509" w:rsidRDefault="00136509" w:rsidP="00136509">
      <w:pPr>
        <w:pStyle w:val="maintext"/>
        <w:numPr>
          <w:ilvl w:val="0"/>
          <w:numId w:val="23"/>
        </w:numPr>
        <w:ind w:firstLineChars="0"/>
      </w:pPr>
      <w:r>
        <w:t xml:space="preserve">Variable </w:t>
      </w:r>
      <w:r w:rsidR="00B13474">
        <w:t>time-domain &amp; frequency-domain RS density</w:t>
      </w:r>
      <w:r>
        <w:t xml:space="preserve"> – being discussed</w:t>
      </w:r>
    </w:p>
    <w:p w14:paraId="3606B23D" w14:textId="1D1DFEBD" w:rsidR="00136509" w:rsidRDefault="00136509" w:rsidP="00136509">
      <w:pPr>
        <w:pStyle w:val="maintext"/>
        <w:numPr>
          <w:ilvl w:val="0"/>
          <w:numId w:val="23"/>
        </w:numPr>
        <w:ind w:firstLineChars="0"/>
      </w:pPr>
      <w:r>
        <w:t>Time domain mapping variations to allow TRP Tx and UE Rx beam sweeping in beam management</w:t>
      </w:r>
    </w:p>
    <w:p w14:paraId="71F85658" w14:textId="77777777" w:rsidR="007C1DA3" w:rsidRPr="007C1DA3" w:rsidRDefault="007C1DA3" w:rsidP="007C1DA3">
      <w:pPr>
        <w:pStyle w:val="maintext"/>
        <w:ind w:firstLine="400"/>
      </w:pPr>
    </w:p>
    <w:p w14:paraId="26A29E99" w14:textId="22FB5D5A" w:rsidR="00236BC1" w:rsidRDefault="00236BC1" w:rsidP="00E90E3B">
      <w:pPr>
        <w:pStyle w:val="maintext"/>
        <w:ind w:firstLine="400"/>
        <w:rPr>
          <w:lang w:val="en-US"/>
        </w:rPr>
      </w:pPr>
      <w:r>
        <w:rPr>
          <w:lang w:val="en-US"/>
        </w:rPr>
        <w:t xml:space="preserve">In particular, wideband CSI-RS resources may be used for delay estimation and CSI-RS resources for which a CSI-RS port is mapped across multiple OFDM symbols can be used for Doppler estimation. Hence, for PDSCH reception, it should be allowed that gNB can configure a wideband CSI-RS resource for QCL association in delay parameters and a high-time-density CSI-RS resource for QCL association in Doppler parameters. </w:t>
      </w:r>
    </w:p>
    <w:p w14:paraId="579B7074" w14:textId="3239EF13" w:rsidR="00236BC1" w:rsidRDefault="00236BC1" w:rsidP="00E90E3B">
      <w:pPr>
        <w:pStyle w:val="maintext"/>
        <w:ind w:firstLine="400"/>
        <w:rPr>
          <w:lang w:val="en-US"/>
        </w:rPr>
      </w:pPr>
      <w:r>
        <w:rPr>
          <w:lang w:val="en-US"/>
        </w:rPr>
        <w:t xml:space="preserve">In addition, </w:t>
      </w:r>
      <w:r w:rsidR="00BA7B7E">
        <w:rPr>
          <w:lang w:val="en-US"/>
        </w:rPr>
        <w:t>MRS</w:t>
      </w:r>
      <w:r>
        <w:rPr>
          <w:lang w:val="en-US"/>
        </w:rPr>
        <w:t xml:space="preserve"> is </w:t>
      </w:r>
      <w:r w:rsidR="008D39F0">
        <w:rPr>
          <w:lang w:val="en-US"/>
        </w:rPr>
        <w:t xml:space="preserve">a </w:t>
      </w:r>
      <w:r>
        <w:rPr>
          <w:lang w:val="en-US"/>
        </w:rPr>
        <w:t xml:space="preserve">cell-specific signal for which TRP Tx beam sweeping is </w:t>
      </w:r>
      <w:r w:rsidR="008D39F0">
        <w:rPr>
          <w:lang w:val="en-US"/>
        </w:rPr>
        <w:t xml:space="preserve">applied. It is our expectation that it does not have sufficient time domain density, but wideband mapping of </w:t>
      </w:r>
      <w:r w:rsidR="00BA7B7E">
        <w:rPr>
          <w:lang w:val="en-US"/>
        </w:rPr>
        <w:t>MRS</w:t>
      </w:r>
      <w:r w:rsidR="008D39F0">
        <w:rPr>
          <w:lang w:val="en-US"/>
        </w:rPr>
        <w:t xml:space="preserve"> is beneficial as shown in our companion contribution [</w:t>
      </w:r>
      <w:r w:rsidR="00BE4017">
        <w:rPr>
          <w:lang w:val="en-US"/>
        </w:rPr>
        <w:t>4</w:t>
      </w:r>
      <w:r w:rsidR="008D39F0">
        <w:rPr>
          <w:lang w:val="en-US"/>
        </w:rPr>
        <w:t xml:space="preserve">]. In such a case, </w:t>
      </w:r>
      <w:r w:rsidR="00BA7B7E">
        <w:rPr>
          <w:lang w:val="en-US"/>
        </w:rPr>
        <w:t>MRS</w:t>
      </w:r>
      <w:r w:rsidR="008D39F0">
        <w:rPr>
          <w:lang w:val="en-US"/>
        </w:rPr>
        <w:t xml:space="preserve"> beams can also be considered for QCL association in delay parameters. </w:t>
      </w:r>
    </w:p>
    <w:p w14:paraId="7351879E" w14:textId="3589F1C6" w:rsidR="00EE5D46" w:rsidRDefault="00EE5D46" w:rsidP="00EE5D46">
      <w:pPr>
        <w:pStyle w:val="maintext"/>
        <w:ind w:firstLineChars="0" w:firstLine="0"/>
      </w:pPr>
      <w:r w:rsidRPr="00831335">
        <w:rPr>
          <w:b/>
        </w:rPr>
        <w:t xml:space="preserve">Proposal </w:t>
      </w:r>
      <w:r w:rsidR="00991B9D">
        <w:rPr>
          <w:b/>
        </w:rPr>
        <w:t>5</w:t>
      </w:r>
      <w:r>
        <w:t xml:space="preserve">: </w:t>
      </w:r>
    </w:p>
    <w:p w14:paraId="50E9219B" w14:textId="49F5C244" w:rsidR="00694105" w:rsidRDefault="00EE5D46" w:rsidP="00EE5D46">
      <w:pPr>
        <w:pStyle w:val="maintext"/>
        <w:numPr>
          <w:ilvl w:val="0"/>
          <w:numId w:val="23"/>
        </w:numPr>
        <w:ind w:firstLineChars="0"/>
        <w:rPr>
          <w:lang w:val="en-US"/>
        </w:rPr>
      </w:pPr>
      <w:r>
        <w:rPr>
          <w:lang w:val="en-US"/>
        </w:rPr>
        <w:t xml:space="preserve">Separate CSI-RS resources </w:t>
      </w:r>
      <w:r w:rsidR="00694105">
        <w:rPr>
          <w:lang w:val="en-US"/>
        </w:rPr>
        <w:t xml:space="preserve">can be indicated </w:t>
      </w:r>
      <w:r>
        <w:rPr>
          <w:lang w:val="en-US"/>
        </w:rPr>
        <w:t xml:space="preserve">for </w:t>
      </w:r>
      <w:r w:rsidR="00694105">
        <w:rPr>
          <w:lang w:val="en-US"/>
        </w:rPr>
        <w:t xml:space="preserve">making QCL association with DMRS in </w:t>
      </w:r>
      <w:r>
        <w:rPr>
          <w:lang w:val="en-US"/>
        </w:rPr>
        <w:t xml:space="preserve">delay and Doppler related parameters. </w:t>
      </w:r>
    </w:p>
    <w:p w14:paraId="6828A428" w14:textId="34C8362E" w:rsidR="00EE5D46" w:rsidRDefault="00BA7B7E" w:rsidP="00EE5D46">
      <w:pPr>
        <w:pStyle w:val="maintext"/>
        <w:numPr>
          <w:ilvl w:val="0"/>
          <w:numId w:val="23"/>
        </w:numPr>
        <w:ind w:firstLineChars="0"/>
        <w:rPr>
          <w:lang w:val="en-US"/>
        </w:rPr>
      </w:pPr>
      <w:r>
        <w:rPr>
          <w:lang w:val="en-US"/>
        </w:rPr>
        <w:t>MRS</w:t>
      </w:r>
      <w:r w:rsidR="00694105">
        <w:rPr>
          <w:lang w:val="en-US"/>
        </w:rPr>
        <w:t xml:space="preserve"> beam ID can be indicated for making QCL association with DMRS in delay</w:t>
      </w:r>
      <w:r w:rsidR="007115B7">
        <w:rPr>
          <w:lang w:val="en-US"/>
        </w:rPr>
        <w:t>.</w:t>
      </w:r>
    </w:p>
    <w:p w14:paraId="60B36E15" w14:textId="49CE407B" w:rsidR="00991B9D" w:rsidRDefault="00991B9D" w:rsidP="00991B9D">
      <w:pPr>
        <w:pStyle w:val="Heading1"/>
        <w:tabs>
          <w:tab w:val="num" w:pos="0"/>
        </w:tabs>
        <w:ind w:left="799" w:hanging="799"/>
      </w:pPr>
      <w:r>
        <w:t xml:space="preserve">QCL Assumptions among CSI-RS and </w:t>
      </w:r>
      <w:r w:rsidR="00BA7B7E">
        <w:t>MRS</w:t>
      </w:r>
      <w:r>
        <w:t xml:space="preserve"> ports and resources</w:t>
      </w:r>
    </w:p>
    <w:p w14:paraId="5E930ECB" w14:textId="77777777" w:rsidR="00991B9D" w:rsidRDefault="00991B9D" w:rsidP="00991B9D">
      <w:pPr>
        <w:pStyle w:val="maintext"/>
        <w:ind w:firstLineChars="0"/>
      </w:pPr>
      <w:r>
        <w:t>This section addresses the following FFS points from RAN1#86b agreements.</w:t>
      </w:r>
    </w:p>
    <w:p w14:paraId="4AAB628E" w14:textId="77777777" w:rsidR="00991B9D" w:rsidRPr="0043004D" w:rsidRDefault="00991B9D" w:rsidP="00991B9D">
      <w:pPr>
        <w:numPr>
          <w:ilvl w:val="0"/>
          <w:numId w:val="24"/>
        </w:numPr>
        <w:spacing w:after="0"/>
        <w:rPr>
          <w:rFonts w:eastAsia="MS Mincho"/>
          <w:lang w:val="en-US" w:eastAsia="ja-JP"/>
        </w:rPr>
      </w:pPr>
      <w:r w:rsidRPr="0043004D">
        <w:rPr>
          <w:rFonts w:eastAsia="MS Mincho"/>
          <w:lang w:val="en-US" w:eastAsia="ja-JP"/>
        </w:rPr>
        <w:t>FFS, e.g.:</w:t>
      </w:r>
    </w:p>
    <w:p w14:paraId="2BF0AF23" w14:textId="77777777" w:rsidR="00991B9D" w:rsidRPr="0043004D" w:rsidRDefault="00991B9D" w:rsidP="00991B9D">
      <w:pPr>
        <w:numPr>
          <w:ilvl w:val="1"/>
          <w:numId w:val="24"/>
        </w:numPr>
        <w:spacing w:after="0"/>
        <w:rPr>
          <w:rFonts w:eastAsia="MS Mincho"/>
          <w:lang w:val="en-US" w:eastAsia="ja-JP"/>
        </w:rPr>
      </w:pPr>
      <w:r w:rsidRPr="0043004D">
        <w:rPr>
          <w:rFonts w:eastAsia="MS Mincho"/>
          <w:lang w:val="en-US" w:eastAsia="ja-JP"/>
        </w:rPr>
        <w:t>QCL between CSI-RS antenna ports within one CSI-RS resource</w:t>
      </w:r>
    </w:p>
    <w:p w14:paraId="4B7BAB7B" w14:textId="77777777" w:rsidR="00991B9D" w:rsidRPr="0043004D" w:rsidRDefault="00991B9D" w:rsidP="00991B9D">
      <w:pPr>
        <w:numPr>
          <w:ilvl w:val="2"/>
          <w:numId w:val="24"/>
        </w:numPr>
        <w:spacing w:after="0"/>
        <w:rPr>
          <w:rFonts w:eastAsia="MS Mincho"/>
          <w:lang w:val="en-US" w:eastAsia="ja-JP"/>
        </w:rPr>
      </w:pPr>
      <w:r w:rsidRPr="0043004D">
        <w:rPr>
          <w:rFonts w:eastAsia="MS Mincho"/>
          <w:lang w:val="en-US" w:eastAsia="ja-JP"/>
        </w:rPr>
        <w:t>All ports are QCL-ed</w:t>
      </w:r>
    </w:p>
    <w:p w14:paraId="626E5863" w14:textId="77777777" w:rsidR="00991B9D" w:rsidRPr="0043004D" w:rsidRDefault="00991B9D" w:rsidP="00991B9D">
      <w:pPr>
        <w:numPr>
          <w:ilvl w:val="2"/>
          <w:numId w:val="24"/>
        </w:numPr>
        <w:spacing w:after="0"/>
        <w:rPr>
          <w:rFonts w:eastAsia="MS Mincho"/>
          <w:lang w:val="en-US" w:eastAsia="ja-JP"/>
        </w:rPr>
      </w:pPr>
      <w:r w:rsidRPr="0043004D">
        <w:rPr>
          <w:rFonts w:eastAsia="MS Mincho"/>
          <w:lang w:val="en-US" w:eastAsia="ja-JP"/>
        </w:rPr>
        <w:t>Not all ports are QCL-ed</w:t>
      </w:r>
    </w:p>
    <w:p w14:paraId="3E41AB7A" w14:textId="77777777" w:rsidR="00991B9D" w:rsidRPr="0043004D" w:rsidRDefault="00991B9D" w:rsidP="00991B9D">
      <w:pPr>
        <w:numPr>
          <w:ilvl w:val="1"/>
          <w:numId w:val="24"/>
        </w:numPr>
        <w:spacing w:after="0"/>
        <w:rPr>
          <w:rFonts w:eastAsia="MS Mincho"/>
          <w:lang w:val="en-US" w:eastAsia="ja-JP"/>
        </w:rPr>
      </w:pPr>
      <w:r w:rsidRPr="0043004D">
        <w:rPr>
          <w:rFonts w:eastAsia="MS Mincho"/>
          <w:lang w:val="en-US" w:eastAsia="ja-JP"/>
        </w:rPr>
        <w:t>QCL between CSI-RS antenna ports within two or more CSI-RS resources</w:t>
      </w:r>
    </w:p>
    <w:p w14:paraId="785C352B" w14:textId="77777777" w:rsidR="00991B9D" w:rsidRPr="0043004D" w:rsidRDefault="00991B9D" w:rsidP="00991B9D">
      <w:pPr>
        <w:numPr>
          <w:ilvl w:val="2"/>
          <w:numId w:val="24"/>
        </w:numPr>
        <w:spacing w:after="0"/>
        <w:rPr>
          <w:rFonts w:eastAsia="MS Mincho"/>
          <w:lang w:val="en-US" w:eastAsia="ja-JP"/>
        </w:rPr>
      </w:pPr>
      <w:r w:rsidRPr="0043004D">
        <w:rPr>
          <w:rFonts w:eastAsia="MS Mincho"/>
          <w:lang w:val="en-US" w:eastAsia="ja-JP"/>
        </w:rPr>
        <w:t>All ports are QCL-ed</w:t>
      </w:r>
    </w:p>
    <w:p w14:paraId="0470A843" w14:textId="77777777" w:rsidR="00991B9D" w:rsidRPr="0043004D" w:rsidRDefault="00991B9D" w:rsidP="00991B9D">
      <w:pPr>
        <w:numPr>
          <w:ilvl w:val="2"/>
          <w:numId w:val="24"/>
        </w:numPr>
        <w:spacing w:after="0"/>
        <w:rPr>
          <w:rFonts w:eastAsia="MS Mincho"/>
          <w:lang w:val="en-US" w:eastAsia="ja-JP"/>
        </w:rPr>
      </w:pPr>
      <w:r w:rsidRPr="0043004D">
        <w:rPr>
          <w:rFonts w:eastAsia="MS Mincho"/>
          <w:lang w:val="en-US" w:eastAsia="ja-JP"/>
        </w:rPr>
        <w:t>Not all ports are QCL-ed</w:t>
      </w:r>
    </w:p>
    <w:p w14:paraId="70F3CCB5" w14:textId="77777777" w:rsidR="00991B9D" w:rsidRDefault="00991B9D" w:rsidP="00991B9D">
      <w:pPr>
        <w:pStyle w:val="maintext"/>
        <w:ind w:firstLineChars="0"/>
        <w:rPr>
          <w:lang w:val="en-US"/>
        </w:rPr>
      </w:pPr>
    </w:p>
    <w:p w14:paraId="540128B3" w14:textId="6138A469" w:rsidR="00991B9D" w:rsidRDefault="00991B9D" w:rsidP="00991B9D">
      <w:pPr>
        <w:pStyle w:val="maintext"/>
        <w:ind w:firstLineChars="0"/>
        <w:rPr>
          <w:lang w:val="en-US"/>
        </w:rPr>
      </w:pPr>
      <w:r>
        <w:rPr>
          <w:lang w:val="en-US"/>
        </w:rPr>
        <w:t xml:space="preserve">CSI-RS can be used for beam management or CSI estimation. It is our preference that two separate CSI-RS can be configured for beam management (B-CSI-RS) and for CSI estimation (A-CSI-RS) for over6GHz operations. In addition, two-level CSI-RS can further be considered for A-CSI-RS: one with cell-specific beamforming (coverage-type) and the other with UE-specific beamforming (UE-specific-type). </w:t>
      </w:r>
    </w:p>
    <w:p w14:paraId="4B833910" w14:textId="77777777" w:rsidR="00991B9D" w:rsidRDefault="00991B9D" w:rsidP="00991B9D">
      <w:pPr>
        <w:pStyle w:val="maintext"/>
        <w:ind w:firstLineChars="0"/>
        <w:rPr>
          <w:lang w:val="en-US"/>
        </w:rPr>
      </w:pPr>
      <w:r>
        <w:rPr>
          <w:lang w:val="en-US"/>
        </w:rPr>
        <w:t xml:space="preserve">Hence, the FFS points can be differently treated for different types of CSI-RS. </w:t>
      </w:r>
    </w:p>
    <w:p w14:paraId="0430F315" w14:textId="0C1A8311" w:rsidR="00991B9D" w:rsidRDefault="00991B9D" w:rsidP="00991B9D">
      <w:pPr>
        <w:pStyle w:val="maintext"/>
        <w:ind w:firstLineChars="0"/>
        <w:rPr>
          <w:lang w:val="en-US"/>
        </w:rPr>
      </w:pPr>
      <w:r>
        <w:rPr>
          <w:lang w:val="en-US"/>
        </w:rPr>
        <w:t xml:space="preserve">In a B-CSI-RS resource and also for MRS (multi-beam mobility RS), different beamforming is applied on antenna ports and the beamforming on each antenna port varies on the time resources allocated for beam sweeping in relation to hybrid BF. TRP Tx beamforming filters some multi-path components out, and hence delay parameters may become different in different TRP Tx beamforming. On the other hand, it can be assumed that Doppler parameters are invariant with different TRP Tx beamforming, as long as the antenna ports of a B-CSI-RS are from the same TRP. </w:t>
      </w:r>
    </w:p>
    <w:p w14:paraId="64EA1F0E" w14:textId="1F8868CC" w:rsidR="00991B9D" w:rsidRDefault="00991B9D" w:rsidP="00991B9D">
      <w:pPr>
        <w:pStyle w:val="maintext"/>
        <w:ind w:firstLineChars="0"/>
        <w:rPr>
          <w:lang w:val="en-US"/>
        </w:rPr>
      </w:pPr>
      <w:r>
        <w:rPr>
          <w:lang w:val="en-US"/>
        </w:rPr>
        <w:lastRenderedPageBreak/>
        <w:t xml:space="preserve">In a coverage-type A-CSI-RS resource, same beamforming is applied on antenna ports and the beamforming on each antenna port does not vary over at least within a time unit (e.g., subframe/slot). In such a case, it can be assumed that all the antenna ports within a CSI-RS resource are in QCL in Doppler, delay and Rx mode. </w:t>
      </w:r>
    </w:p>
    <w:p w14:paraId="04B63F4C" w14:textId="77777777" w:rsidR="00991B9D" w:rsidRDefault="00991B9D" w:rsidP="00991B9D">
      <w:pPr>
        <w:pStyle w:val="maintext"/>
        <w:ind w:firstLineChars="0"/>
        <w:rPr>
          <w:lang w:val="en-US"/>
        </w:rPr>
      </w:pPr>
      <w:r>
        <w:rPr>
          <w:lang w:val="en-US"/>
        </w:rPr>
        <w:t xml:space="preserve">In a UE-specific-type A-CSI-RS resource, different beamforming is applied on each pair of antenna ports, but the beamforming on each antenna port does not vary over at least within a time unit (e.g., subframe/slot). In such a case, it can be assumed that the antenna ports belonging to a pair are QCL in Doppler, delay and Rx beam; but no QCL assumptions can be made between antenna ports belonging to different pairs. </w:t>
      </w:r>
    </w:p>
    <w:p w14:paraId="5EA6E69A" w14:textId="77777777" w:rsidR="00991B9D" w:rsidRDefault="00991B9D" w:rsidP="00991B9D">
      <w:pPr>
        <w:pStyle w:val="maintext"/>
        <w:ind w:firstLineChars="0"/>
        <w:rPr>
          <w:lang w:val="en-US"/>
        </w:rPr>
      </w:pPr>
      <w:r>
        <w:rPr>
          <w:lang w:val="en-US"/>
        </w:rPr>
        <w:t>Two antenna ports selected across different CSI-RS resources, UE should not make any assumptions on QCL, for simplicity.</w:t>
      </w:r>
    </w:p>
    <w:p w14:paraId="43E9914A" w14:textId="78C0FF4C" w:rsidR="00991B9D" w:rsidRPr="00563218" w:rsidRDefault="00991B9D" w:rsidP="00991B9D">
      <w:pPr>
        <w:pStyle w:val="maintext"/>
        <w:ind w:firstLineChars="0"/>
        <w:rPr>
          <w:b/>
          <w:lang w:val="en-US"/>
        </w:rPr>
      </w:pPr>
      <w:r w:rsidRPr="00563218">
        <w:rPr>
          <w:b/>
          <w:lang w:val="en-US"/>
        </w:rPr>
        <w:t xml:space="preserve">Proposal </w:t>
      </w:r>
      <w:r>
        <w:rPr>
          <w:b/>
          <w:lang w:val="en-US"/>
        </w:rPr>
        <w:t>6</w:t>
      </w:r>
      <w:r w:rsidRPr="00563218">
        <w:rPr>
          <w:b/>
          <w:lang w:val="en-US"/>
        </w:rPr>
        <w:t>:</w:t>
      </w:r>
    </w:p>
    <w:p w14:paraId="72779A92" w14:textId="36CF0FE3" w:rsidR="00991B9D" w:rsidRPr="00C643C4" w:rsidRDefault="00991B9D" w:rsidP="00991B9D">
      <w:pPr>
        <w:pStyle w:val="maintext"/>
        <w:numPr>
          <w:ilvl w:val="0"/>
          <w:numId w:val="23"/>
        </w:numPr>
        <w:ind w:firstLineChars="0"/>
        <w:rPr>
          <w:b/>
          <w:lang w:val="en-US"/>
        </w:rPr>
      </w:pPr>
      <w:r w:rsidRPr="00C643C4">
        <w:rPr>
          <w:b/>
          <w:lang w:val="en-US"/>
        </w:rPr>
        <w:t>Within a B-CSI-RS resource</w:t>
      </w:r>
      <w:r>
        <w:rPr>
          <w:b/>
          <w:lang w:val="en-US"/>
        </w:rPr>
        <w:t xml:space="preserve"> and for </w:t>
      </w:r>
      <w:r w:rsidR="00BA7B7E">
        <w:rPr>
          <w:b/>
          <w:lang w:val="en-US"/>
        </w:rPr>
        <w:t>MRS</w:t>
      </w:r>
    </w:p>
    <w:p w14:paraId="7171D94F" w14:textId="77777777" w:rsidR="00991B9D" w:rsidRPr="00C643C4" w:rsidRDefault="00991B9D" w:rsidP="00991B9D">
      <w:pPr>
        <w:pStyle w:val="maintext"/>
        <w:numPr>
          <w:ilvl w:val="1"/>
          <w:numId w:val="23"/>
        </w:numPr>
        <w:ind w:firstLineChars="0"/>
        <w:rPr>
          <w:b/>
          <w:lang w:val="en-US"/>
        </w:rPr>
      </w:pPr>
      <w:r w:rsidRPr="00C643C4">
        <w:rPr>
          <w:b/>
          <w:lang w:val="en-US"/>
        </w:rPr>
        <w:t>QCL in Rx beam parameters &amp; delay parameters: No two CSI-RS antenna ports are assumed to be QCL. No two transmissions of a CSI-RS port in different time resources are assumed to be QCL</w:t>
      </w:r>
    </w:p>
    <w:p w14:paraId="37AA98B9" w14:textId="77777777" w:rsidR="00991B9D" w:rsidRPr="00C643C4" w:rsidRDefault="00991B9D" w:rsidP="00991B9D">
      <w:pPr>
        <w:pStyle w:val="maintext"/>
        <w:numPr>
          <w:ilvl w:val="1"/>
          <w:numId w:val="23"/>
        </w:numPr>
        <w:ind w:firstLineChars="0"/>
        <w:rPr>
          <w:b/>
          <w:lang w:val="en-US"/>
        </w:rPr>
      </w:pPr>
      <w:r w:rsidRPr="00C643C4">
        <w:rPr>
          <w:b/>
          <w:lang w:val="en-US"/>
        </w:rPr>
        <w:t>QCL in Doppler parameters: All the CSI-RS antenna ports are assumed to be QCL</w:t>
      </w:r>
    </w:p>
    <w:p w14:paraId="26B1AFC6" w14:textId="77777777" w:rsidR="00991B9D" w:rsidRPr="00C643C4" w:rsidRDefault="00991B9D" w:rsidP="00991B9D">
      <w:pPr>
        <w:pStyle w:val="maintext"/>
        <w:numPr>
          <w:ilvl w:val="0"/>
          <w:numId w:val="23"/>
        </w:numPr>
        <w:ind w:firstLineChars="0"/>
        <w:rPr>
          <w:b/>
          <w:lang w:val="en-US"/>
        </w:rPr>
      </w:pPr>
      <w:r>
        <w:rPr>
          <w:b/>
          <w:lang w:val="en-US"/>
        </w:rPr>
        <w:t>Within a coverage</w:t>
      </w:r>
      <w:r w:rsidRPr="00C643C4">
        <w:rPr>
          <w:b/>
          <w:lang w:val="en-US"/>
        </w:rPr>
        <w:t xml:space="preserve"> A-CSI-RS resource</w:t>
      </w:r>
    </w:p>
    <w:p w14:paraId="09B10C1C" w14:textId="6E058CA2" w:rsidR="00991B9D" w:rsidRPr="00C643C4" w:rsidRDefault="00991B9D" w:rsidP="00991B9D">
      <w:pPr>
        <w:pStyle w:val="maintext"/>
        <w:numPr>
          <w:ilvl w:val="1"/>
          <w:numId w:val="23"/>
        </w:numPr>
        <w:ind w:firstLineChars="0"/>
        <w:rPr>
          <w:b/>
          <w:lang w:val="en-US"/>
        </w:rPr>
      </w:pPr>
      <w:r w:rsidRPr="00C643C4">
        <w:rPr>
          <w:b/>
          <w:lang w:val="en-US"/>
        </w:rPr>
        <w:t xml:space="preserve">All the antenna ports within a CSI-RS resource are in QCL in Doppler, delay and Rx </w:t>
      </w:r>
      <w:r>
        <w:rPr>
          <w:b/>
          <w:lang w:val="en-US"/>
        </w:rPr>
        <w:t>mode</w:t>
      </w:r>
    </w:p>
    <w:p w14:paraId="682A4518" w14:textId="77777777" w:rsidR="00991B9D" w:rsidRPr="00C643C4" w:rsidRDefault="00991B9D" w:rsidP="00991B9D">
      <w:pPr>
        <w:pStyle w:val="maintext"/>
        <w:numPr>
          <w:ilvl w:val="0"/>
          <w:numId w:val="23"/>
        </w:numPr>
        <w:ind w:firstLineChars="0"/>
        <w:rPr>
          <w:b/>
          <w:lang w:val="en-US"/>
        </w:rPr>
      </w:pPr>
      <w:r>
        <w:rPr>
          <w:b/>
          <w:lang w:val="en-US"/>
        </w:rPr>
        <w:t>Within a UE-specific</w:t>
      </w:r>
      <w:r w:rsidRPr="00C643C4">
        <w:rPr>
          <w:b/>
          <w:lang w:val="en-US"/>
        </w:rPr>
        <w:t xml:space="preserve"> A-CSI-RS resource</w:t>
      </w:r>
    </w:p>
    <w:p w14:paraId="38A98907" w14:textId="6EBB032E" w:rsidR="00991B9D" w:rsidRPr="00C643C4" w:rsidRDefault="00991B9D" w:rsidP="00991B9D">
      <w:pPr>
        <w:pStyle w:val="maintext"/>
        <w:numPr>
          <w:ilvl w:val="1"/>
          <w:numId w:val="23"/>
        </w:numPr>
        <w:ind w:firstLineChars="0"/>
        <w:rPr>
          <w:b/>
          <w:lang w:val="en-US"/>
        </w:rPr>
      </w:pPr>
      <w:r w:rsidRPr="00C643C4">
        <w:rPr>
          <w:b/>
          <w:lang w:val="en-US"/>
        </w:rPr>
        <w:t xml:space="preserve">Two antenna ports belonging to a same dual-pol pair are QCL in Doppler, delay and Rx </w:t>
      </w:r>
      <w:r>
        <w:rPr>
          <w:b/>
          <w:lang w:val="en-US"/>
        </w:rPr>
        <w:t>mode</w:t>
      </w:r>
      <w:r w:rsidRPr="00C643C4">
        <w:rPr>
          <w:b/>
          <w:lang w:val="en-US"/>
        </w:rPr>
        <w:t>.</w:t>
      </w:r>
    </w:p>
    <w:p w14:paraId="5AFAAD2E" w14:textId="77777777" w:rsidR="00991B9D" w:rsidRPr="00C643C4" w:rsidRDefault="00991B9D" w:rsidP="00991B9D">
      <w:pPr>
        <w:pStyle w:val="maintext"/>
        <w:numPr>
          <w:ilvl w:val="1"/>
          <w:numId w:val="23"/>
        </w:numPr>
        <w:ind w:firstLineChars="0"/>
        <w:rPr>
          <w:b/>
          <w:lang w:val="en-US"/>
        </w:rPr>
      </w:pPr>
      <w:r w:rsidRPr="00C643C4">
        <w:rPr>
          <w:b/>
          <w:lang w:val="en-US"/>
        </w:rPr>
        <w:t>Two antenna ports belonging to different dual-pol pair are not assumed to be QCL in any of the channel properties.</w:t>
      </w:r>
    </w:p>
    <w:p w14:paraId="5DD29D2B" w14:textId="77777777" w:rsidR="00991B9D" w:rsidRPr="00C643C4" w:rsidRDefault="00991B9D" w:rsidP="00991B9D">
      <w:pPr>
        <w:pStyle w:val="maintext"/>
        <w:numPr>
          <w:ilvl w:val="0"/>
          <w:numId w:val="23"/>
        </w:numPr>
        <w:ind w:firstLineChars="0"/>
        <w:rPr>
          <w:b/>
          <w:lang w:val="en-US"/>
        </w:rPr>
      </w:pPr>
      <w:r w:rsidRPr="00C643C4">
        <w:rPr>
          <w:b/>
          <w:lang w:val="en-US"/>
        </w:rPr>
        <w:t>Across any CSI-RS resources</w:t>
      </w:r>
    </w:p>
    <w:p w14:paraId="73E46431" w14:textId="77777777" w:rsidR="00991B9D" w:rsidRPr="00C643C4" w:rsidRDefault="00991B9D" w:rsidP="00991B9D">
      <w:pPr>
        <w:pStyle w:val="maintext"/>
        <w:numPr>
          <w:ilvl w:val="1"/>
          <w:numId w:val="23"/>
        </w:numPr>
        <w:ind w:firstLineChars="0"/>
        <w:rPr>
          <w:b/>
          <w:lang w:val="en-US"/>
        </w:rPr>
      </w:pPr>
      <w:r w:rsidRPr="00C643C4">
        <w:rPr>
          <w:b/>
          <w:lang w:val="en-US"/>
        </w:rPr>
        <w:t xml:space="preserve">No two CSI-RS antenna ports selected from two of those configured B-CSI-RS resources are QCL in any of the channel properties. </w:t>
      </w:r>
    </w:p>
    <w:p w14:paraId="613E77E4" w14:textId="77777777" w:rsidR="003D3E2E" w:rsidRDefault="003D3E2E" w:rsidP="00900885">
      <w:pPr>
        <w:pStyle w:val="Heading1"/>
        <w:tabs>
          <w:tab w:val="num" w:pos="0"/>
        </w:tabs>
        <w:ind w:left="799" w:hanging="799"/>
      </w:pPr>
      <w:r>
        <w:rPr>
          <w:rFonts w:hint="eastAsia"/>
        </w:rPr>
        <w:t>Conclusions</w:t>
      </w:r>
    </w:p>
    <w:p w14:paraId="5B88856E" w14:textId="482DEF21" w:rsidR="003D35F7" w:rsidRDefault="00CB38DB" w:rsidP="00463A58">
      <w:pPr>
        <w:pStyle w:val="maintext"/>
        <w:ind w:firstLine="400"/>
      </w:pPr>
      <w:r>
        <w:t xml:space="preserve">This contribution has reviewed </w:t>
      </w:r>
      <w:r w:rsidR="00C36CCF" w:rsidRPr="00C36CCF">
        <w:t>QCL relations for different types of RS</w:t>
      </w:r>
      <w:r w:rsidR="00C36CCF">
        <w:t xml:space="preserve"> that are necessary to be defined in NR</w:t>
      </w:r>
      <w:r>
        <w:t xml:space="preserve">. </w:t>
      </w:r>
      <w:r w:rsidR="00463A58">
        <w:t xml:space="preserve">This contribution </w:t>
      </w:r>
      <w:r w:rsidR="00C36CCF">
        <w:t>has made</w:t>
      </w:r>
      <w:r w:rsidR="00463A58">
        <w:t xml:space="preserve"> the following </w:t>
      </w:r>
      <w:r w:rsidR="00C36CCF">
        <w:t>proposals</w:t>
      </w:r>
      <w:r w:rsidR="00463A58">
        <w:t>.</w:t>
      </w:r>
    </w:p>
    <w:p w14:paraId="108E783E" w14:textId="77777777" w:rsidR="00C36CCF" w:rsidRDefault="00C36CCF" w:rsidP="00C36CCF">
      <w:pPr>
        <w:pStyle w:val="maintext"/>
        <w:ind w:firstLineChars="0" w:firstLine="0"/>
      </w:pPr>
      <w:r w:rsidRPr="00831335">
        <w:rPr>
          <w:b/>
        </w:rPr>
        <w:t>Proposal 1</w:t>
      </w:r>
      <w:r>
        <w:t xml:space="preserve">: </w:t>
      </w:r>
    </w:p>
    <w:p w14:paraId="44A7A356" w14:textId="77777777" w:rsidR="00C36CCF" w:rsidRDefault="00C36CCF" w:rsidP="00C36CCF">
      <w:pPr>
        <w:pStyle w:val="maintext"/>
        <w:numPr>
          <w:ilvl w:val="0"/>
          <w:numId w:val="23"/>
        </w:numPr>
        <w:ind w:firstLineChars="0"/>
      </w:pPr>
      <w:r>
        <w:t>For TRP beam reporting and indication, at least the following IDs are supported:</w:t>
      </w:r>
    </w:p>
    <w:p w14:paraId="6E31F8A6" w14:textId="77777777" w:rsidR="00C36CCF" w:rsidRDefault="00C36CCF" w:rsidP="00C36CCF">
      <w:pPr>
        <w:pStyle w:val="maintext"/>
        <w:numPr>
          <w:ilvl w:val="1"/>
          <w:numId w:val="23"/>
        </w:numPr>
        <w:ind w:firstLineChars="0"/>
      </w:pPr>
      <w:r>
        <w:t xml:space="preserve">Multi-beam mobility RS beam ID </w:t>
      </w:r>
    </w:p>
    <w:p w14:paraId="0E1CF36A" w14:textId="77777777" w:rsidR="00C36CCF" w:rsidRDefault="00C36CCF" w:rsidP="00C36CCF">
      <w:pPr>
        <w:pStyle w:val="maintext"/>
        <w:numPr>
          <w:ilvl w:val="1"/>
          <w:numId w:val="23"/>
        </w:numPr>
        <w:ind w:firstLineChars="0"/>
      </w:pPr>
      <w:r>
        <w:t>CSI-RS beam ID constructed from a pair of (a time resource index, an antenna port index)</w:t>
      </w:r>
    </w:p>
    <w:p w14:paraId="07B2EDC5" w14:textId="77777777" w:rsidR="00C36CCF" w:rsidRDefault="00C36CCF" w:rsidP="00C36CCF">
      <w:pPr>
        <w:pStyle w:val="maintext"/>
        <w:numPr>
          <w:ilvl w:val="1"/>
          <w:numId w:val="23"/>
        </w:numPr>
        <w:ind w:firstLineChars="0"/>
      </w:pPr>
      <w:r>
        <w:t xml:space="preserve">CSI-RS resource index (CRI) </w:t>
      </w:r>
    </w:p>
    <w:p w14:paraId="4F448F3C" w14:textId="77777777" w:rsidR="00C36CCF" w:rsidRDefault="00C36CCF" w:rsidP="00C36CCF">
      <w:pPr>
        <w:pStyle w:val="maintext"/>
        <w:ind w:firstLineChars="0" w:firstLine="0"/>
      </w:pPr>
      <w:r w:rsidRPr="00831335">
        <w:rPr>
          <w:b/>
        </w:rPr>
        <w:t xml:space="preserve">Proposal </w:t>
      </w:r>
      <w:r>
        <w:rPr>
          <w:b/>
        </w:rPr>
        <w:t>2</w:t>
      </w:r>
      <w:r>
        <w:t xml:space="preserve">: </w:t>
      </w:r>
    </w:p>
    <w:p w14:paraId="1437CFA9" w14:textId="77777777" w:rsidR="00C36CCF" w:rsidRDefault="00C36CCF" w:rsidP="00C36CCF">
      <w:pPr>
        <w:pStyle w:val="maintext"/>
        <w:numPr>
          <w:ilvl w:val="0"/>
          <w:numId w:val="23"/>
        </w:numPr>
        <w:ind w:firstLineChars="0"/>
        <w:rPr>
          <w:rFonts w:eastAsia="MS Mincho"/>
          <w:lang w:val="en-US" w:eastAsia="ja-JP"/>
        </w:rPr>
      </w:pPr>
      <w:r>
        <w:rPr>
          <w:rFonts w:eastAsia="MS Mincho"/>
          <w:lang w:val="en-US" w:eastAsia="ja-JP"/>
        </w:rPr>
        <w:t>N</w:t>
      </w:r>
      <w:r w:rsidRPr="00D37AC5">
        <w:rPr>
          <w:rFonts w:eastAsia="MS Mincho"/>
          <w:lang w:val="en-US" w:eastAsia="ja-JP"/>
        </w:rPr>
        <w:t>ew spatial QCL parameter(s) to support UE side beamforming/receiving procedure</w:t>
      </w:r>
      <w:r>
        <w:rPr>
          <w:rFonts w:eastAsia="MS Mincho"/>
          <w:lang w:val="en-US" w:eastAsia="ja-JP"/>
        </w:rPr>
        <w:t xml:space="preserve"> is “UE Rx beams.”</w:t>
      </w:r>
    </w:p>
    <w:p w14:paraId="4BA65BA0" w14:textId="77777777" w:rsidR="00C36CCF" w:rsidRDefault="00C36CCF" w:rsidP="00C36CCF">
      <w:pPr>
        <w:pStyle w:val="maintext"/>
        <w:ind w:firstLineChars="0" w:firstLine="0"/>
      </w:pPr>
      <w:r w:rsidRPr="00831335">
        <w:rPr>
          <w:b/>
        </w:rPr>
        <w:t xml:space="preserve">Proposal </w:t>
      </w:r>
      <w:r>
        <w:rPr>
          <w:b/>
        </w:rPr>
        <w:t>3</w:t>
      </w:r>
      <w:r>
        <w:t xml:space="preserve">: </w:t>
      </w:r>
    </w:p>
    <w:p w14:paraId="4815E164" w14:textId="77777777" w:rsidR="00C36CCF" w:rsidRDefault="00C36CCF" w:rsidP="00C36CCF">
      <w:pPr>
        <w:pStyle w:val="maintext"/>
        <w:numPr>
          <w:ilvl w:val="0"/>
          <w:numId w:val="23"/>
        </w:numPr>
        <w:ind w:firstLineChars="0"/>
      </w:pPr>
      <w:r>
        <w:t>A L1/L2 DL control signalling indicates that a TRP beam is QCL in Rx beam with DMRS.</w:t>
      </w:r>
    </w:p>
    <w:p w14:paraId="0A74921F" w14:textId="77777777" w:rsidR="00C36CCF" w:rsidRDefault="00C36CCF" w:rsidP="00C36CCF">
      <w:pPr>
        <w:pStyle w:val="maintext"/>
        <w:numPr>
          <w:ilvl w:val="1"/>
          <w:numId w:val="23"/>
        </w:numPr>
        <w:ind w:firstLineChars="0"/>
      </w:pPr>
      <w:r>
        <w:t>Separate indications are supported for PDSCH and PDCCH.</w:t>
      </w:r>
    </w:p>
    <w:p w14:paraId="35166C1B" w14:textId="77777777" w:rsidR="00C36CCF" w:rsidRDefault="00C36CCF" w:rsidP="00C36CCF">
      <w:pPr>
        <w:pStyle w:val="maintext"/>
        <w:numPr>
          <w:ilvl w:val="0"/>
          <w:numId w:val="23"/>
        </w:numPr>
        <w:ind w:firstLineChars="0"/>
      </w:pPr>
      <w:r>
        <w:t>Both semi-dynamic and dynamic indication methods are supported</w:t>
      </w:r>
    </w:p>
    <w:p w14:paraId="383E0E2B" w14:textId="77777777" w:rsidR="00C36CCF" w:rsidRDefault="00C36CCF" w:rsidP="00C36CCF">
      <w:pPr>
        <w:pStyle w:val="maintext"/>
        <w:numPr>
          <w:ilvl w:val="1"/>
          <w:numId w:val="23"/>
        </w:numPr>
        <w:ind w:firstLineChars="0"/>
      </w:pPr>
      <w:r>
        <w:t xml:space="preserve">In case of semi-dynamic, UE is configured to assume the indicated TRP Tx beam for DMRS until a new TRP Tx beam is indicated. The semi-dynamic control signalling is supported by MAC CE and/or a special DCI that are less frequently configured than DL scheduling DCI. </w:t>
      </w:r>
    </w:p>
    <w:p w14:paraId="3FB2509A" w14:textId="77777777" w:rsidR="00C36CCF" w:rsidRDefault="00C36CCF" w:rsidP="00C36CCF">
      <w:pPr>
        <w:pStyle w:val="maintext"/>
        <w:numPr>
          <w:ilvl w:val="1"/>
          <w:numId w:val="23"/>
        </w:numPr>
        <w:ind w:firstLineChars="0"/>
      </w:pPr>
      <w:r>
        <w:t xml:space="preserve">In case of dynamic, UE is indicated a TRP Tx beam for each scheduled PDSCH. </w:t>
      </w:r>
    </w:p>
    <w:p w14:paraId="4C8C5C95" w14:textId="77777777" w:rsidR="00991B9D" w:rsidRPr="00BD3A9B" w:rsidRDefault="00991B9D" w:rsidP="00991B9D">
      <w:pPr>
        <w:rPr>
          <w:b/>
          <w:lang w:val="en-US" w:eastAsia="ko-KR"/>
        </w:rPr>
      </w:pPr>
      <w:r w:rsidRPr="00BD3A9B">
        <w:rPr>
          <w:b/>
          <w:lang w:val="en-US" w:eastAsia="ko-KR"/>
        </w:rPr>
        <w:t>Proposal</w:t>
      </w:r>
      <w:r>
        <w:rPr>
          <w:b/>
          <w:lang w:val="en-US" w:eastAsia="ko-KR"/>
        </w:rPr>
        <w:t xml:space="preserve"> 4</w:t>
      </w:r>
      <w:r w:rsidRPr="00BD3A9B">
        <w:rPr>
          <w:b/>
          <w:lang w:val="en-US" w:eastAsia="ko-KR"/>
        </w:rPr>
        <w:t>:</w:t>
      </w:r>
    </w:p>
    <w:p w14:paraId="3FC89D31" w14:textId="77777777" w:rsidR="00991B9D" w:rsidRPr="00991B9D" w:rsidRDefault="00991B9D" w:rsidP="00991B9D">
      <w:pPr>
        <w:pStyle w:val="maintext"/>
        <w:numPr>
          <w:ilvl w:val="0"/>
          <w:numId w:val="23"/>
        </w:numPr>
        <w:ind w:firstLineChars="0"/>
      </w:pPr>
      <w:r w:rsidRPr="00991B9D">
        <w:lastRenderedPageBreak/>
        <w:t>DMRS ports can be partitioned into multiple groups for the QCL purpose, and UE may assume that the DMRS ports in each group are QCL-ed; but UE may not assume that the DMRS ports across different groups are QCL-ed.</w:t>
      </w:r>
    </w:p>
    <w:p w14:paraId="0C8F1003" w14:textId="41DD51E4" w:rsidR="00C36CCF" w:rsidRDefault="00C36CCF" w:rsidP="00C36CCF">
      <w:pPr>
        <w:pStyle w:val="maintext"/>
        <w:ind w:firstLineChars="0" w:firstLine="0"/>
      </w:pPr>
      <w:r w:rsidRPr="00831335">
        <w:rPr>
          <w:b/>
        </w:rPr>
        <w:t xml:space="preserve">Proposal </w:t>
      </w:r>
      <w:r w:rsidR="00991B9D">
        <w:rPr>
          <w:b/>
        </w:rPr>
        <w:t>5</w:t>
      </w:r>
      <w:r>
        <w:t xml:space="preserve">: </w:t>
      </w:r>
    </w:p>
    <w:p w14:paraId="6766094C" w14:textId="77777777" w:rsidR="00C36CCF" w:rsidRDefault="00C36CCF" w:rsidP="00C36CCF">
      <w:pPr>
        <w:pStyle w:val="maintext"/>
        <w:numPr>
          <w:ilvl w:val="0"/>
          <w:numId w:val="23"/>
        </w:numPr>
        <w:ind w:firstLineChars="0"/>
        <w:rPr>
          <w:lang w:val="en-US"/>
        </w:rPr>
      </w:pPr>
      <w:r>
        <w:rPr>
          <w:lang w:val="en-US"/>
        </w:rPr>
        <w:t xml:space="preserve">Separate CSI-RS resources can be indicated for making QCL association with DMRS in delay and Doppler related parameters. </w:t>
      </w:r>
    </w:p>
    <w:p w14:paraId="507F8A04" w14:textId="6B52F63A" w:rsidR="00C36CCF" w:rsidRDefault="00BA7B7E" w:rsidP="00C36CCF">
      <w:pPr>
        <w:pStyle w:val="maintext"/>
        <w:numPr>
          <w:ilvl w:val="0"/>
          <w:numId w:val="23"/>
        </w:numPr>
        <w:ind w:firstLineChars="0"/>
        <w:rPr>
          <w:lang w:val="en-US"/>
        </w:rPr>
      </w:pPr>
      <w:r>
        <w:rPr>
          <w:lang w:val="en-US"/>
        </w:rPr>
        <w:t>MRS</w:t>
      </w:r>
      <w:r w:rsidR="00C36CCF">
        <w:rPr>
          <w:lang w:val="en-US"/>
        </w:rPr>
        <w:t xml:space="preserve"> beam ID can be indicated for making QCL association with DMRS in delay.</w:t>
      </w:r>
    </w:p>
    <w:p w14:paraId="6574F788" w14:textId="77777777" w:rsidR="00991B9D" w:rsidRPr="00563218" w:rsidRDefault="00991B9D" w:rsidP="00991B9D">
      <w:pPr>
        <w:pStyle w:val="maintext"/>
        <w:ind w:firstLineChars="0" w:firstLine="0"/>
        <w:rPr>
          <w:b/>
          <w:lang w:val="en-US"/>
        </w:rPr>
      </w:pPr>
      <w:r w:rsidRPr="00563218">
        <w:rPr>
          <w:b/>
          <w:lang w:val="en-US"/>
        </w:rPr>
        <w:t xml:space="preserve">Proposal </w:t>
      </w:r>
      <w:r>
        <w:rPr>
          <w:b/>
          <w:lang w:val="en-US"/>
        </w:rPr>
        <w:t>6</w:t>
      </w:r>
      <w:r w:rsidRPr="00563218">
        <w:rPr>
          <w:b/>
          <w:lang w:val="en-US"/>
        </w:rPr>
        <w:t>:</w:t>
      </w:r>
    </w:p>
    <w:p w14:paraId="53491AA9" w14:textId="025907A7" w:rsidR="00991B9D" w:rsidRPr="00991B9D" w:rsidRDefault="00991B9D" w:rsidP="00991B9D">
      <w:pPr>
        <w:pStyle w:val="maintext"/>
        <w:numPr>
          <w:ilvl w:val="0"/>
          <w:numId w:val="23"/>
        </w:numPr>
        <w:ind w:firstLineChars="0"/>
        <w:rPr>
          <w:lang w:val="en-US"/>
        </w:rPr>
      </w:pPr>
      <w:r w:rsidRPr="00991B9D">
        <w:rPr>
          <w:lang w:val="en-US"/>
        </w:rPr>
        <w:t xml:space="preserve">Within a B-CSI-RS resource and for </w:t>
      </w:r>
      <w:r>
        <w:rPr>
          <w:lang w:val="en-US"/>
        </w:rPr>
        <w:t>M</w:t>
      </w:r>
      <w:r w:rsidRPr="00991B9D">
        <w:rPr>
          <w:lang w:val="en-US"/>
        </w:rPr>
        <w:t>RS</w:t>
      </w:r>
    </w:p>
    <w:p w14:paraId="3690A1B5" w14:textId="77777777" w:rsidR="00991B9D" w:rsidRPr="00991B9D" w:rsidRDefault="00991B9D" w:rsidP="00991B9D">
      <w:pPr>
        <w:pStyle w:val="maintext"/>
        <w:numPr>
          <w:ilvl w:val="1"/>
          <w:numId w:val="23"/>
        </w:numPr>
        <w:ind w:firstLineChars="0"/>
        <w:rPr>
          <w:lang w:val="en-US"/>
        </w:rPr>
      </w:pPr>
      <w:r w:rsidRPr="00991B9D">
        <w:rPr>
          <w:lang w:val="en-US"/>
        </w:rPr>
        <w:t>QCL in Rx beam parameters &amp; delay parameters: No two CSI-RS antenna ports are assumed to be QCL. No two transmissions of a CSI-RS port in different time resources are assumed to be QCL</w:t>
      </w:r>
    </w:p>
    <w:p w14:paraId="65986E33" w14:textId="77777777" w:rsidR="00991B9D" w:rsidRPr="00991B9D" w:rsidRDefault="00991B9D" w:rsidP="00991B9D">
      <w:pPr>
        <w:pStyle w:val="maintext"/>
        <w:numPr>
          <w:ilvl w:val="1"/>
          <w:numId w:val="23"/>
        </w:numPr>
        <w:ind w:firstLineChars="0"/>
        <w:rPr>
          <w:lang w:val="en-US"/>
        </w:rPr>
      </w:pPr>
      <w:r w:rsidRPr="00991B9D">
        <w:rPr>
          <w:lang w:val="en-US"/>
        </w:rPr>
        <w:t>QCL in Doppler parameters: All the CSI-RS antenna ports are assumed to be QCL</w:t>
      </w:r>
    </w:p>
    <w:p w14:paraId="23C88561" w14:textId="77777777" w:rsidR="00991B9D" w:rsidRPr="00991B9D" w:rsidRDefault="00991B9D" w:rsidP="00991B9D">
      <w:pPr>
        <w:pStyle w:val="maintext"/>
        <w:numPr>
          <w:ilvl w:val="0"/>
          <w:numId w:val="23"/>
        </w:numPr>
        <w:ind w:firstLineChars="0"/>
        <w:rPr>
          <w:lang w:val="en-US"/>
        </w:rPr>
      </w:pPr>
      <w:r w:rsidRPr="00991B9D">
        <w:rPr>
          <w:lang w:val="en-US"/>
        </w:rPr>
        <w:t>Within a coverage A-CSI-RS resource</w:t>
      </w:r>
    </w:p>
    <w:p w14:paraId="5EB18E76" w14:textId="61BE39AC" w:rsidR="00991B9D" w:rsidRPr="00991B9D" w:rsidRDefault="00991B9D" w:rsidP="00991B9D">
      <w:pPr>
        <w:pStyle w:val="maintext"/>
        <w:numPr>
          <w:ilvl w:val="1"/>
          <w:numId w:val="23"/>
        </w:numPr>
        <w:ind w:firstLineChars="0"/>
        <w:rPr>
          <w:lang w:val="en-US"/>
        </w:rPr>
      </w:pPr>
      <w:r w:rsidRPr="00991B9D">
        <w:rPr>
          <w:lang w:val="en-US"/>
        </w:rPr>
        <w:t xml:space="preserve">All the antenna ports within a CSI-RS resource are in QCL in Doppler, delay and Rx </w:t>
      </w:r>
      <w:r>
        <w:rPr>
          <w:lang w:val="en-US"/>
        </w:rPr>
        <w:t>mode</w:t>
      </w:r>
    </w:p>
    <w:p w14:paraId="5CB335DC" w14:textId="77777777" w:rsidR="00991B9D" w:rsidRPr="00991B9D" w:rsidRDefault="00991B9D" w:rsidP="00991B9D">
      <w:pPr>
        <w:pStyle w:val="maintext"/>
        <w:numPr>
          <w:ilvl w:val="0"/>
          <w:numId w:val="23"/>
        </w:numPr>
        <w:ind w:firstLineChars="0"/>
        <w:rPr>
          <w:lang w:val="en-US"/>
        </w:rPr>
      </w:pPr>
      <w:r w:rsidRPr="00991B9D">
        <w:rPr>
          <w:lang w:val="en-US"/>
        </w:rPr>
        <w:t>Within a UE-specific A-CSI-RS resource</w:t>
      </w:r>
    </w:p>
    <w:p w14:paraId="62260F76" w14:textId="5CADEB87" w:rsidR="00991B9D" w:rsidRPr="00991B9D" w:rsidRDefault="00991B9D" w:rsidP="00991B9D">
      <w:pPr>
        <w:pStyle w:val="maintext"/>
        <w:numPr>
          <w:ilvl w:val="1"/>
          <w:numId w:val="23"/>
        </w:numPr>
        <w:ind w:firstLineChars="0"/>
        <w:rPr>
          <w:lang w:val="en-US"/>
        </w:rPr>
      </w:pPr>
      <w:r w:rsidRPr="00991B9D">
        <w:rPr>
          <w:lang w:val="en-US"/>
        </w:rPr>
        <w:t xml:space="preserve">Two antenna ports belonging to a same dual-pol pair are QCL in Doppler, delay and Rx </w:t>
      </w:r>
      <w:r>
        <w:rPr>
          <w:lang w:val="en-US"/>
        </w:rPr>
        <w:t>mode</w:t>
      </w:r>
      <w:r w:rsidRPr="00991B9D">
        <w:rPr>
          <w:lang w:val="en-US"/>
        </w:rPr>
        <w:t>.</w:t>
      </w:r>
    </w:p>
    <w:p w14:paraId="692C1A33" w14:textId="77777777" w:rsidR="00991B9D" w:rsidRPr="00991B9D" w:rsidRDefault="00991B9D" w:rsidP="00991B9D">
      <w:pPr>
        <w:pStyle w:val="maintext"/>
        <w:numPr>
          <w:ilvl w:val="1"/>
          <w:numId w:val="23"/>
        </w:numPr>
        <w:ind w:firstLineChars="0"/>
        <w:rPr>
          <w:lang w:val="en-US"/>
        </w:rPr>
      </w:pPr>
      <w:r w:rsidRPr="00991B9D">
        <w:rPr>
          <w:lang w:val="en-US"/>
        </w:rPr>
        <w:t>Two antenna ports belonging to different dual-pol pair are not assumed to be QCL in any of the channel properties.</w:t>
      </w:r>
    </w:p>
    <w:p w14:paraId="5BF60BCA" w14:textId="77777777" w:rsidR="00991B9D" w:rsidRPr="00991B9D" w:rsidRDefault="00991B9D" w:rsidP="00991B9D">
      <w:pPr>
        <w:pStyle w:val="maintext"/>
        <w:numPr>
          <w:ilvl w:val="0"/>
          <w:numId w:val="23"/>
        </w:numPr>
        <w:ind w:firstLineChars="0"/>
        <w:rPr>
          <w:lang w:val="en-US"/>
        </w:rPr>
      </w:pPr>
      <w:r w:rsidRPr="00991B9D">
        <w:rPr>
          <w:lang w:val="en-US"/>
        </w:rPr>
        <w:t>Across any CSI-RS resources</w:t>
      </w:r>
    </w:p>
    <w:p w14:paraId="092F287E" w14:textId="77777777" w:rsidR="00991B9D" w:rsidRPr="00991B9D" w:rsidRDefault="00991B9D" w:rsidP="00991B9D">
      <w:pPr>
        <w:pStyle w:val="maintext"/>
        <w:numPr>
          <w:ilvl w:val="1"/>
          <w:numId w:val="23"/>
        </w:numPr>
        <w:ind w:firstLineChars="0"/>
        <w:rPr>
          <w:lang w:val="en-US"/>
        </w:rPr>
      </w:pPr>
      <w:r w:rsidRPr="00991B9D">
        <w:rPr>
          <w:lang w:val="en-US"/>
        </w:rPr>
        <w:t xml:space="preserve">No two CSI-RS antenna ports selected from two of those configured B-CSI-RS resources are QCL in any of the channel properties. </w:t>
      </w:r>
    </w:p>
    <w:p w14:paraId="4D5232D5" w14:textId="77777777" w:rsidR="00991B9D" w:rsidRDefault="00991B9D" w:rsidP="00991B9D">
      <w:pPr>
        <w:pStyle w:val="maintext"/>
        <w:ind w:firstLineChars="0"/>
        <w:rPr>
          <w:lang w:val="en-US"/>
        </w:rPr>
      </w:pPr>
    </w:p>
    <w:p w14:paraId="39A8D2B8" w14:textId="00B21DF8" w:rsidR="00463A58" w:rsidRDefault="00E90E3B" w:rsidP="00E90E3B">
      <w:pPr>
        <w:pStyle w:val="Heading1"/>
        <w:numPr>
          <w:ilvl w:val="0"/>
          <w:numId w:val="0"/>
        </w:numPr>
      </w:pPr>
      <w:r>
        <w:t>References</w:t>
      </w:r>
    </w:p>
    <w:p w14:paraId="2D3EAC14" w14:textId="73EF925E" w:rsidR="00BE4017" w:rsidRDefault="00BE4017" w:rsidP="00BE4017">
      <w:pPr>
        <w:rPr>
          <w:lang w:eastAsia="ko-KR"/>
        </w:rPr>
      </w:pPr>
      <w:r>
        <w:rPr>
          <w:lang w:eastAsia="ko-KR"/>
        </w:rPr>
        <w:t xml:space="preserve">[1] R1-161xxxx, </w:t>
      </w:r>
      <w:r w:rsidRPr="00BE4017">
        <w:rPr>
          <w:lang w:eastAsia="ko-KR"/>
        </w:rPr>
        <w:t>QCL assumptions across antenna ports of a same RS type</w:t>
      </w:r>
      <w:r>
        <w:rPr>
          <w:lang w:eastAsia="ko-KR"/>
        </w:rPr>
        <w:t>, Samsung</w:t>
      </w:r>
    </w:p>
    <w:p w14:paraId="6E5E2833" w14:textId="586F3984" w:rsidR="007C1DA3" w:rsidRDefault="00E90E3B" w:rsidP="00BE4017">
      <w:pPr>
        <w:rPr>
          <w:lang w:eastAsia="ko-KR"/>
        </w:rPr>
      </w:pPr>
      <w:r>
        <w:rPr>
          <w:lang w:eastAsia="ko-KR"/>
        </w:rPr>
        <w:t>[</w:t>
      </w:r>
      <w:r w:rsidR="00BE4017">
        <w:rPr>
          <w:lang w:eastAsia="ko-KR"/>
        </w:rPr>
        <w:t>2</w:t>
      </w:r>
      <w:r>
        <w:rPr>
          <w:lang w:eastAsia="ko-KR"/>
        </w:rPr>
        <w:t>] R1-16</w:t>
      </w:r>
      <w:r w:rsidR="00F87E29">
        <w:rPr>
          <w:lang w:eastAsia="ko-KR"/>
        </w:rPr>
        <w:t>1xxxx</w:t>
      </w:r>
      <w:r>
        <w:rPr>
          <w:lang w:eastAsia="ko-KR"/>
        </w:rPr>
        <w:t xml:space="preserve">, </w:t>
      </w:r>
      <w:r w:rsidR="00BE4017" w:rsidRPr="00BE4017">
        <w:rPr>
          <w:lang w:eastAsia="ko-KR"/>
        </w:rPr>
        <w:t>Mobility RS design for supporting multi-beam operations</w:t>
      </w:r>
      <w:r w:rsidR="00F87E29">
        <w:rPr>
          <w:lang w:eastAsia="ko-KR"/>
        </w:rPr>
        <w:t>, Samsung</w:t>
      </w:r>
    </w:p>
    <w:p w14:paraId="09162843" w14:textId="6D6F933E" w:rsidR="00391540" w:rsidRDefault="00391540" w:rsidP="00391540">
      <w:pPr>
        <w:rPr>
          <w:lang w:eastAsia="ko-KR"/>
        </w:rPr>
      </w:pPr>
      <w:r>
        <w:rPr>
          <w:lang w:eastAsia="ko-KR"/>
        </w:rPr>
        <w:t>[</w:t>
      </w:r>
      <w:r w:rsidR="00BE4017">
        <w:rPr>
          <w:lang w:eastAsia="ko-KR"/>
        </w:rPr>
        <w:t>3</w:t>
      </w:r>
      <w:r>
        <w:rPr>
          <w:lang w:eastAsia="ko-KR"/>
        </w:rPr>
        <w:t>] R1-16</w:t>
      </w:r>
      <w:r w:rsidR="005305AE">
        <w:rPr>
          <w:lang w:eastAsia="ko-KR"/>
        </w:rPr>
        <w:t>0</w:t>
      </w:r>
      <w:r w:rsidR="00435B49">
        <w:rPr>
          <w:lang w:eastAsia="ko-KR"/>
        </w:rPr>
        <w:t>9097</w:t>
      </w:r>
      <w:r>
        <w:rPr>
          <w:lang w:eastAsia="ko-KR"/>
        </w:rPr>
        <w:t xml:space="preserve">, </w:t>
      </w:r>
      <w:r w:rsidR="005A014F" w:rsidRPr="005A014F">
        <w:rPr>
          <w:lang w:eastAsia="ko-KR"/>
        </w:rPr>
        <w:t>Further discussions on QCL in NR</w:t>
      </w:r>
      <w:r>
        <w:rPr>
          <w:lang w:eastAsia="ko-KR"/>
        </w:rPr>
        <w:t>, Samsung</w:t>
      </w:r>
    </w:p>
    <w:p w14:paraId="321347FD" w14:textId="29017305" w:rsidR="00391540" w:rsidRDefault="00391540" w:rsidP="00391540">
      <w:pPr>
        <w:rPr>
          <w:lang w:eastAsia="ko-KR"/>
        </w:rPr>
      </w:pPr>
      <w:r>
        <w:rPr>
          <w:lang w:eastAsia="ko-KR"/>
        </w:rPr>
        <w:t>[</w:t>
      </w:r>
      <w:r w:rsidR="00BE4017">
        <w:rPr>
          <w:lang w:eastAsia="ko-KR"/>
        </w:rPr>
        <w:t>4</w:t>
      </w:r>
      <w:r>
        <w:rPr>
          <w:lang w:eastAsia="ko-KR"/>
        </w:rPr>
        <w:t xml:space="preserve">] R1-161xxxx, </w:t>
      </w:r>
      <w:r w:rsidR="00897B5A" w:rsidRPr="00897B5A">
        <w:rPr>
          <w:lang w:eastAsia="ko-KR"/>
        </w:rPr>
        <w:t>Discussion on mobility RS BW for over6GHz</w:t>
      </w:r>
      <w:r>
        <w:rPr>
          <w:lang w:eastAsia="ko-KR"/>
        </w:rPr>
        <w:t>, Samsung</w:t>
      </w:r>
    </w:p>
    <w:p w14:paraId="32C2764E" w14:textId="77777777" w:rsidR="00391540" w:rsidRPr="00391540" w:rsidRDefault="00391540" w:rsidP="00E90E3B">
      <w:pPr>
        <w:rPr>
          <w:lang w:eastAsia="ko-KR"/>
        </w:rPr>
      </w:pPr>
    </w:p>
    <w:sectPr w:rsidR="00391540" w:rsidRPr="00391540" w:rsidSect="00FF4D8E">
      <w:headerReference w:type="default" r:id="rId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D2ABBE3" w14:textId="77777777" w:rsidR="001109ED" w:rsidRDefault="001109ED">
      <w:r>
        <w:separator/>
      </w:r>
    </w:p>
  </w:endnote>
  <w:endnote w:type="continuationSeparator" w:id="0">
    <w:p w14:paraId="159B32F0" w14:textId="77777777" w:rsidR="001109ED" w:rsidRDefault="001109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Batang">
    <w:altName w:val="Arial Unicode MS"/>
    <w:panose1 w:val="02030600000101010101"/>
    <w:charset w:val="81"/>
    <w:family w:val="auto"/>
    <w:notTrueType/>
    <w:pitch w:val="fixed"/>
    <w:sig w:usb0="00000000" w:usb1="09060000" w:usb2="00000010" w:usb3="00000000" w:csb0="0008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Ericsson Capital TT">
    <w:altName w:val="Corbel"/>
    <w:charset w:val="00"/>
    <w:family w:val="auto"/>
    <w:pitch w:val="variable"/>
    <w:sig w:usb0="00000001" w:usb1="40000000"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738F54D" w14:textId="77777777" w:rsidR="001109ED" w:rsidRDefault="001109ED">
      <w:r>
        <w:separator/>
      </w:r>
    </w:p>
  </w:footnote>
  <w:footnote w:type="continuationSeparator" w:id="0">
    <w:p w14:paraId="778C77A0" w14:textId="77777777" w:rsidR="001109ED" w:rsidRDefault="001109E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1E6A95" w14:textId="77777777" w:rsidR="005434F9" w:rsidRDefault="005434F9">
    <w:pPr>
      <w:pStyle w:val="Header"/>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DD28E0"/>
    <w:multiLevelType w:val="hybridMultilevel"/>
    <w:tmpl w:val="DBEA1A6A"/>
    <w:lvl w:ilvl="0" w:tplc="4058D618">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1" w15:restartNumberingAfterBreak="0">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2" w15:restartNumberingAfterBreak="0">
    <w:nsid w:val="163522BA"/>
    <w:multiLevelType w:val="hybridMultilevel"/>
    <w:tmpl w:val="22D0FCE4"/>
    <w:lvl w:ilvl="0" w:tplc="E592977E">
      <w:numFmt w:val="bullet"/>
      <w:lvlText w:val=""/>
      <w:lvlJc w:val="left"/>
      <w:pPr>
        <w:ind w:left="720" w:hanging="360"/>
      </w:pPr>
      <w:rPr>
        <w:rFonts w:ascii="Symbol" w:eastAsia="MS Mincho" w:hAnsi="Symbol" w:cs="Batang"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8412378"/>
    <w:multiLevelType w:val="hybridMultilevel"/>
    <w:tmpl w:val="F9B4F4D8"/>
    <w:lvl w:ilvl="0" w:tplc="9A8679FA">
      <w:start w:val="1"/>
      <w:numFmt w:val="bullet"/>
      <w:lvlText w:val="›"/>
      <w:lvlJc w:val="left"/>
      <w:pPr>
        <w:tabs>
          <w:tab w:val="num" w:pos="720"/>
        </w:tabs>
        <w:ind w:left="720" w:hanging="360"/>
      </w:pPr>
      <w:rPr>
        <w:rFonts w:ascii="Arial" w:hAnsi="Arial" w:hint="default"/>
      </w:rPr>
    </w:lvl>
    <w:lvl w:ilvl="1" w:tplc="11B6D94C">
      <w:start w:val="1280"/>
      <w:numFmt w:val="bullet"/>
      <w:lvlText w:val="–"/>
      <w:lvlJc w:val="left"/>
      <w:pPr>
        <w:tabs>
          <w:tab w:val="num" w:pos="1440"/>
        </w:tabs>
        <w:ind w:left="1440" w:hanging="360"/>
      </w:pPr>
      <w:rPr>
        <w:rFonts w:ascii="Ericsson Capital TT" w:hAnsi="Ericsson Capital TT" w:hint="default"/>
      </w:rPr>
    </w:lvl>
    <w:lvl w:ilvl="2" w:tplc="C61C9922">
      <w:start w:val="1"/>
      <w:numFmt w:val="bullet"/>
      <w:lvlText w:val="›"/>
      <w:lvlJc w:val="left"/>
      <w:pPr>
        <w:tabs>
          <w:tab w:val="num" w:pos="2160"/>
        </w:tabs>
        <w:ind w:left="2160" w:hanging="360"/>
      </w:pPr>
      <w:rPr>
        <w:rFonts w:ascii="Arial" w:hAnsi="Arial" w:hint="default"/>
      </w:rPr>
    </w:lvl>
    <w:lvl w:ilvl="3" w:tplc="32066EBE" w:tentative="1">
      <w:start w:val="1"/>
      <w:numFmt w:val="bullet"/>
      <w:lvlText w:val="›"/>
      <w:lvlJc w:val="left"/>
      <w:pPr>
        <w:tabs>
          <w:tab w:val="num" w:pos="2880"/>
        </w:tabs>
        <w:ind w:left="2880" w:hanging="360"/>
      </w:pPr>
      <w:rPr>
        <w:rFonts w:ascii="Arial" w:hAnsi="Arial" w:hint="default"/>
      </w:rPr>
    </w:lvl>
    <w:lvl w:ilvl="4" w:tplc="DE1A06B2" w:tentative="1">
      <w:start w:val="1"/>
      <w:numFmt w:val="bullet"/>
      <w:lvlText w:val="›"/>
      <w:lvlJc w:val="left"/>
      <w:pPr>
        <w:tabs>
          <w:tab w:val="num" w:pos="3600"/>
        </w:tabs>
        <w:ind w:left="3600" w:hanging="360"/>
      </w:pPr>
      <w:rPr>
        <w:rFonts w:ascii="Arial" w:hAnsi="Arial" w:hint="default"/>
      </w:rPr>
    </w:lvl>
    <w:lvl w:ilvl="5" w:tplc="37028E92" w:tentative="1">
      <w:start w:val="1"/>
      <w:numFmt w:val="bullet"/>
      <w:lvlText w:val="›"/>
      <w:lvlJc w:val="left"/>
      <w:pPr>
        <w:tabs>
          <w:tab w:val="num" w:pos="4320"/>
        </w:tabs>
        <w:ind w:left="4320" w:hanging="360"/>
      </w:pPr>
      <w:rPr>
        <w:rFonts w:ascii="Arial" w:hAnsi="Arial" w:hint="default"/>
      </w:rPr>
    </w:lvl>
    <w:lvl w:ilvl="6" w:tplc="0C32602A" w:tentative="1">
      <w:start w:val="1"/>
      <w:numFmt w:val="bullet"/>
      <w:lvlText w:val="›"/>
      <w:lvlJc w:val="left"/>
      <w:pPr>
        <w:tabs>
          <w:tab w:val="num" w:pos="5040"/>
        </w:tabs>
        <w:ind w:left="5040" w:hanging="360"/>
      </w:pPr>
      <w:rPr>
        <w:rFonts w:ascii="Arial" w:hAnsi="Arial" w:hint="default"/>
      </w:rPr>
    </w:lvl>
    <w:lvl w:ilvl="7" w:tplc="B8145C9C" w:tentative="1">
      <w:start w:val="1"/>
      <w:numFmt w:val="bullet"/>
      <w:lvlText w:val="›"/>
      <w:lvlJc w:val="left"/>
      <w:pPr>
        <w:tabs>
          <w:tab w:val="num" w:pos="5760"/>
        </w:tabs>
        <w:ind w:left="5760" w:hanging="360"/>
      </w:pPr>
      <w:rPr>
        <w:rFonts w:ascii="Arial" w:hAnsi="Arial" w:hint="default"/>
      </w:rPr>
    </w:lvl>
    <w:lvl w:ilvl="8" w:tplc="2B9A265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1A3E7A15"/>
    <w:multiLevelType w:val="hybridMultilevel"/>
    <w:tmpl w:val="9A2E4000"/>
    <w:lvl w:ilvl="0" w:tplc="BB6CA758">
      <w:start w:val="1"/>
      <w:numFmt w:val="bullet"/>
      <w:lvlText w:val="•"/>
      <w:lvlJc w:val="left"/>
      <w:pPr>
        <w:tabs>
          <w:tab w:val="num" w:pos="720"/>
        </w:tabs>
        <w:ind w:left="720" w:hanging="360"/>
      </w:pPr>
      <w:rPr>
        <w:rFonts w:ascii="Arial" w:hAnsi="Arial" w:hint="default"/>
      </w:rPr>
    </w:lvl>
    <w:lvl w:ilvl="1" w:tplc="79B6C26E">
      <w:start w:val="3109"/>
      <w:numFmt w:val="bullet"/>
      <w:lvlText w:val="–"/>
      <w:lvlJc w:val="left"/>
      <w:pPr>
        <w:tabs>
          <w:tab w:val="num" w:pos="1440"/>
        </w:tabs>
        <w:ind w:left="1440" w:hanging="360"/>
      </w:pPr>
      <w:rPr>
        <w:rFonts w:ascii="Arial" w:hAnsi="Arial" w:hint="default"/>
      </w:rPr>
    </w:lvl>
    <w:lvl w:ilvl="2" w:tplc="7362D5E8">
      <w:start w:val="3109"/>
      <w:numFmt w:val="bullet"/>
      <w:lvlText w:val="•"/>
      <w:lvlJc w:val="left"/>
      <w:pPr>
        <w:tabs>
          <w:tab w:val="num" w:pos="2160"/>
        </w:tabs>
        <w:ind w:left="2160" w:hanging="360"/>
      </w:pPr>
      <w:rPr>
        <w:rFonts w:ascii="Arial" w:hAnsi="Arial" w:hint="default"/>
      </w:rPr>
    </w:lvl>
    <w:lvl w:ilvl="3" w:tplc="A43C1A58" w:tentative="1">
      <w:start w:val="1"/>
      <w:numFmt w:val="bullet"/>
      <w:lvlText w:val="•"/>
      <w:lvlJc w:val="left"/>
      <w:pPr>
        <w:tabs>
          <w:tab w:val="num" w:pos="2880"/>
        </w:tabs>
        <w:ind w:left="2880" w:hanging="360"/>
      </w:pPr>
      <w:rPr>
        <w:rFonts w:ascii="Arial" w:hAnsi="Arial" w:hint="default"/>
      </w:rPr>
    </w:lvl>
    <w:lvl w:ilvl="4" w:tplc="FCA6F7A8" w:tentative="1">
      <w:start w:val="1"/>
      <w:numFmt w:val="bullet"/>
      <w:lvlText w:val="•"/>
      <w:lvlJc w:val="left"/>
      <w:pPr>
        <w:tabs>
          <w:tab w:val="num" w:pos="3600"/>
        </w:tabs>
        <w:ind w:left="3600" w:hanging="360"/>
      </w:pPr>
      <w:rPr>
        <w:rFonts w:ascii="Arial" w:hAnsi="Arial" w:hint="default"/>
      </w:rPr>
    </w:lvl>
    <w:lvl w:ilvl="5" w:tplc="B47CAF42" w:tentative="1">
      <w:start w:val="1"/>
      <w:numFmt w:val="bullet"/>
      <w:lvlText w:val="•"/>
      <w:lvlJc w:val="left"/>
      <w:pPr>
        <w:tabs>
          <w:tab w:val="num" w:pos="4320"/>
        </w:tabs>
        <w:ind w:left="4320" w:hanging="360"/>
      </w:pPr>
      <w:rPr>
        <w:rFonts w:ascii="Arial" w:hAnsi="Arial" w:hint="default"/>
      </w:rPr>
    </w:lvl>
    <w:lvl w:ilvl="6" w:tplc="F60E27EE" w:tentative="1">
      <w:start w:val="1"/>
      <w:numFmt w:val="bullet"/>
      <w:lvlText w:val="•"/>
      <w:lvlJc w:val="left"/>
      <w:pPr>
        <w:tabs>
          <w:tab w:val="num" w:pos="5040"/>
        </w:tabs>
        <w:ind w:left="5040" w:hanging="360"/>
      </w:pPr>
      <w:rPr>
        <w:rFonts w:ascii="Arial" w:hAnsi="Arial" w:hint="default"/>
      </w:rPr>
    </w:lvl>
    <w:lvl w:ilvl="7" w:tplc="2E6C657A" w:tentative="1">
      <w:start w:val="1"/>
      <w:numFmt w:val="bullet"/>
      <w:lvlText w:val="•"/>
      <w:lvlJc w:val="left"/>
      <w:pPr>
        <w:tabs>
          <w:tab w:val="num" w:pos="5760"/>
        </w:tabs>
        <w:ind w:left="5760" w:hanging="360"/>
      </w:pPr>
      <w:rPr>
        <w:rFonts w:ascii="Arial" w:hAnsi="Arial" w:hint="default"/>
      </w:rPr>
    </w:lvl>
    <w:lvl w:ilvl="8" w:tplc="9372027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20257CC"/>
    <w:multiLevelType w:val="hybridMultilevel"/>
    <w:tmpl w:val="32B6F5B2"/>
    <w:lvl w:ilvl="0" w:tplc="4EFEB5CE">
      <w:start w:val="1"/>
      <w:numFmt w:val="decimal"/>
      <w:lvlText w:val="%1."/>
      <w:lvlJc w:val="left"/>
      <w:pPr>
        <w:ind w:left="760" w:hanging="360"/>
      </w:pPr>
      <w:rPr>
        <w:rFonts w:hint="default"/>
      </w:rPr>
    </w:lvl>
    <w:lvl w:ilvl="1" w:tplc="04090019">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7" w15:restartNumberingAfterBreak="0">
    <w:nsid w:val="236173F4"/>
    <w:multiLevelType w:val="hybridMultilevel"/>
    <w:tmpl w:val="2DC2D560"/>
    <w:lvl w:ilvl="0" w:tplc="7A4C309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291D71"/>
    <w:multiLevelType w:val="multilevel"/>
    <w:tmpl w:val="82683D96"/>
    <w:lvl w:ilvl="0">
      <w:start w:val="1"/>
      <w:numFmt w:val="decimal"/>
      <w:pStyle w:val="Heading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9" w15:restartNumberingAfterBreak="0">
    <w:nsid w:val="341A7FB1"/>
    <w:multiLevelType w:val="hybridMultilevel"/>
    <w:tmpl w:val="D718343C"/>
    <w:lvl w:ilvl="0" w:tplc="38A47004">
      <w:start w:val="1"/>
      <w:numFmt w:val="bullet"/>
      <w:lvlText w:val="•"/>
      <w:lvlJc w:val="left"/>
      <w:pPr>
        <w:tabs>
          <w:tab w:val="num" w:pos="720"/>
        </w:tabs>
        <w:ind w:left="720" w:hanging="360"/>
      </w:pPr>
      <w:rPr>
        <w:rFonts w:ascii="Arial" w:hAnsi="Arial" w:hint="default"/>
      </w:rPr>
    </w:lvl>
    <w:lvl w:ilvl="1" w:tplc="C8C22CE2">
      <w:start w:val="3744"/>
      <w:numFmt w:val="bullet"/>
      <w:lvlText w:val="–"/>
      <w:lvlJc w:val="left"/>
      <w:pPr>
        <w:tabs>
          <w:tab w:val="num" w:pos="1440"/>
        </w:tabs>
        <w:ind w:left="1440" w:hanging="360"/>
      </w:pPr>
      <w:rPr>
        <w:rFonts w:ascii="Arial" w:hAnsi="Arial" w:hint="default"/>
      </w:rPr>
    </w:lvl>
    <w:lvl w:ilvl="2" w:tplc="1E062644">
      <w:start w:val="3744"/>
      <w:numFmt w:val="bullet"/>
      <w:lvlText w:val="•"/>
      <w:lvlJc w:val="left"/>
      <w:pPr>
        <w:tabs>
          <w:tab w:val="num" w:pos="2160"/>
        </w:tabs>
        <w:ind w:left="2160" w:hanging="360"/>
      </w:pPr>
      <w:rPr>
        <w:rFonts w:ascii="Arial" w:hAnsi="Arial" w:hint="default"/>
      </w:rPr>
    </w:lvl>
    <w:lvl w:ilvl="3" w:tplc="6FB0474E" w:tentative="1">
      <w:start w:val="1"/>
      <w:numFmt w:val="bullet"/>
      <w:lvlText w:val="•"/>
      <w:lvlJc w:val="left"/>
      <w:pPr>
        <w:tabs>
          <w:tab w:val="num" w:pos="2880"/>
        </w:tabs>
        <w:ind w:left="2880" w:hanging="360"/>
      </w:pPr>
      <w:rPr>
        <w:rFonts w:ascii="Arial" w:hAnsi="Arial" w:hint="default"/>
      </w:rPr>
    </w:lvl>
    <w:lvl w:ilvl="4" w:tplc="E47E4A38" w:tentative="1">
      <w:start w:val="1"/>
      <w:numFmt w:val="bullet"/>
      <w:lvlText w:val="•"/>
      <w:lvlJc w:val="left"/>
      <w:pPr>
        <w:tabs>
          <w:tab w:val="num" w:pos="3600"/>
        </w:tabs>
        <w:ind w:left="3600" w:hanging="360"/>
      </w:pPr>
      <w:rPr>
        <w:rFonts w:ascii="Arial" w:hAnsi="Arial" w:hint="default"/>
      </w:rPr>
    </w:lvl>
    <w:lvl w:ilvl="5" w:tplc="BE80D4A6" w:tentative="1">
      <w:start w:val="1"/>
      <w:numFmt w:val="bullet"/>
      <w:lvlText w:val="•"/>
      <w:lvlJc w:val="left"/>
      <w:pPr>
        <w:tabs>
          <w:tab w:val="num" w:pos="4320"/>
        </w:tabs>
        <w:ind w:left="4320" w:hanging="360"/>
      </w:pPr>
      <w:rPr>
        <w:rFonts w:ascii="Arial" w:hAnsi="Arial" w:hint="default"/>
      </w:rPr>
    </w:lvl>
    <w:lvl w:ilvl="6" w:tplc="88A212D0" w:tentative="1">
      <w:start w:val="1"/>
      <w:numFmt w:val="bullet"/>
      <w:lvlText w:val="•"/>
      <w:lvlJc w:val="left"/>
      <w:pPr>
        <w:tabs>
          <w:tab w:val="num" w:pos="5040"/>
        </w:tabs>
        <w:ind w:left="5040" w:hanging="360"/>
      </w:pPr>
      <w:rPr>
        <w:rFonts w:ascii="Arial" w:hAnsi="Arial" w:hint="default"/>
      </w:rPr>
    </w:lvl>
    <w:lvl w:ilvl="7" w:tplc="263894CA" w:tentative="1">
      <w:start w:val="1"/>
      <w:numFmt w:val="bullet"/>
      <w:lvlText w:val="•"/>
      <w:lvlJc w:val="left"/>
      <w:pPr>
        <w:tabs>
          <w:tab w:val="num" w:pos="5760"/>
        </w:tabs>
        <w:ind w:left="5760" w:hanging="360"/>
      </w:pPr>
      <w:rPr>
        <w:rFonts w:ascii="Arial" w:hAnsi="Arial" w:hint="default"/>
      </w:rPr>
    </w:lvl>
    <w:lvl w:ilvl="8" w:tplc="A1B40E9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4247DA0"/>
    <w:multiLevelType w:val="hybridMultilevel"/>
    <w:tmpl w:val="79CAE138"/>
    <w:lvl w:ilvl="0" w:tplc="C09EFA86">
      <w:start w:val="1"/>
      <w:numFmt w:val="bullet"/>
      <w:lvlText w:val="•"/>
      <w:lvlJc w:val="left"/>
      <w:pPr>
        <w:tabs>
          <w:tab w:val="num" w:pos="720"/>
        </w:tabs>
        <w:ind w:left="720" w:hanging="360"/>
      </w:pPr>
      <w:rPr>
        <w:rFonts w:ascii="Arial" w:hAnsi="Arial" w:hint="default"/>
      </w:rPr>
    </w:lvl>
    <w:lvl w:ilvl="1" w:tplc="B0EE2A30">
      <w:start w:val="3273"/>
      <w:numFmt w:val="bullet"/>
      <w:lvlText w:val="–"/>
      <w:lvlJc w:val="left"/>
      <w:pPr>
        <w:tabs>
          <w:tab w:val="num" w:pos="1440"/>
        </w:tabs>
        <w:ind w:left="1440" w:hanging="360"/>
      </w:pPr>
      <w:rPr>
        <w:rFonts w:ascii="Arial" w:hAnsi="Arial" w:hint="default"/>
      </w:rPr>
    </w:lvl>
    <w:lvl w:ilvl="2" w:tplc="F04C5BAE">
      <w:start w:val="1"/>
      <w:numFmt w:val="bullet"/>
      <w:lvlText w:val="•"/>
      <w:lvlJc w:val="left"/>
      <w:pPr>
        <w:tabs>
          <w:tab w:val="num" w:pos="2160"/>
        </w:tabs>
        <w:ind w:left="2160" w:hanging="360"/>
      </w:pPr>
      <w:rPr>
        <w:rFonts w:ascii="Arial" w:hAnsi="Arial" w:hint="default"/>
      </w:rPr>
    </w:lvl>
    <w:lvl w:ilvl="3" w:tplc="ADD0A960" w:tentative="1">
      <w:start w:val="1"/>
      <w:numFmt w:val="bullet"/>
      <w:lvlText w:val="•"/>
      <w:lvlJc w:val="left"/>
      <w:pPr>
        <w:tabs>
          <w:tab w:val="num" w:pos="2880"/>
        </w:tabs>
        <w:ind w:left="2880" w:hanging="360"/>
      </w:pPr>
      <w:rPr>
        <w:rFonts w:ascii="Arial" w:hAnsi="Arial" w:hint="default"/>
      </w:rPr>
    </w:lvl>
    <w:lvl w:ilvl="4" w:tplc="77267D9C" w:tentative="1">
      <w:start w:val="1"/>
      <w:numFmt w:val="bullet"/>
      <w:lvlText w:val="•"/>
      <w:lvlJc w:val="left"/>
      <w:pPr>
        <w:tabs>
          <w:tab w:val="num" w:pos="3600"/>
        </w:tabs>
        <w:ind w:left="3600" w:hanging="360"/>
      </w:pPr>
      <w:rPr>
        <w:rFonts w:ascii="Arial" w:hAnsi="Arial" w:hint="default"/>
      </w:rPr>
    </w:lvl>
    <w:lvl w:ilvl="5" w:tplc="43AC72A4" w:tentative="1">
      <w:start w:val="1"/>
      <w:numFmt w:val="bullet"/>
      <w:lvlText w:val="•"/>
      <w:lvlJc w:val="left"/>
      <w:pPr>
        <w:tabs>
          <w:tab w:val="num" w:pos="4320"/>
        </w:tabs>
        <w:ind w:left="4320" w:hanging="360"/>
      </w:pPr>
      <w:rPr>
        <w:rFonts w:ascii="Arial" w:hAnsi="Arial" w:hint="default"/>
      </w:rPr>
    </w:lvl>
    <w:lvl w:ilvl="6" w:tplc="5D061D02" w:tentative="1">
      <w:start w:val="1"/>
      <w:numFmt w:val="bullet"/>
      <w:lvlText w:val="•"/>
      <w:lvlJc w:val="left"/>
      <w:pPr>
        <w:tabs>
          <w:tab w:val="num" w:pos="5040"/>
        </w:tabs>
        <w:ind w:left="5040" w:hanging="360"/>
      </w:pPr>
      <w:rPr>
        <w:rFonts w:ascii="Arial" w:hAnsi="Arial" w:hint="default"/>
      </w:rPr>
    </w:lvl>
    <w:lvl w:ilvl="7" w:tplc="29E6E230" w:tentative="1">
      <w:start w:val="1"/>
      <w:numFmt w:val="bullet"/>
      <w:lvlText w:val="•"/>
      <w:lvlJc w:val="left"/>
      <w:pPr>
        <w:tabs>
          <w:tab w:val="num" w:pos="5760"/>
        </w:tabs>
        <w:ind w:left="5760" w:hanging="360"/>
      </w:pPr>
      <w:rPr>
        <w:rFonts w:ascii="Arial" w:hAnsi="Arial" w:hint="default"/>
      </w:rPr>
    </w:lvl>
    <w:lvl w:ilvl="8" w:tplc="DEF4CCF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5553628"/>
    <w:multiLevelType w:val="hybridMultilevel"/>
    <w:tmpl w:val="DA462CFC"/>
    <w:lvl w:ilvl="0" w:tplc="113ECD60">
      <w:start w:val="1"/>
      <w:numFmt w:val="bullet"/>
      <w:lvlText w:val="•"/>
      <w:lvlJc w:val="left"/>
      <w:pPr>
        <w:tabs>
          <w:tab w:val="num" w:pos="720"/>
        </w:tabs>
        <w:ind w:left="720" w:hanging="360"/>
      </w:pPr>
      <w:rPr>
        <w:rFonts w:ascii="Arial" w:hAnsi="Arial" w:hint="default"/>
      </w:rPr>
    </w:lvl>
    <w:lvl w:ilvl="1" w:tplc="6CBCFE60">
      <w:start w:val="547"/>
      <w:numFmt w:val="bullet"/>
      <w:lvlText w:val="–"/>
      <w:lvlJc w:val="left"/>
      <w:pPr>
        <w:tabs>
          <w:tab w:val="num" w:pos="1440"/>
        </w:tabs>
        <w:ind w:left="1440" w:hanging="360"/>
      </w:pPr>
      <w:rPr>
        <w:rFonts w:ascii="Arial" w:hAnsi="Arial" w:hint="default"/>
      </w:rPr>
    </w:lvl>
    <w:lvl w:ilvl="2" w:tplc="6A4E8EE0">
      <w:start w:val="547"/>
      <w:numFmt w:val="bullet"/>
      <w:lvlText w:val="•"/>
      <w:lvlJc w:val="left"/>
      <w:pPr>
        <w:tabs>
          <w:tab w:val="num" w:pos="2160"/>
        </w:tabs>
        <w:ind w:left="2160" w:hanging="360"/>
      </w:pPr>
      <w:rPr>
        <w:rFonts w:ascii="Arial" w:hAnsi="Arial" w:hint="default"/>
      </w:rPr>
    </w:lvl>
    <w:lvl w:ilvl="3" w:tplc="C4E28C74" w:tentative="1">
      <w:start w:val="1"/>
      <w:numFmt w:val="bullet"/>
      <w:lvlText w:val="•"/>
      <w:lvlJc w:val="left"/>
      <w:pPr>
        <w:tabs>
          <w:tab w:val="num" w:pos="2880"/>
        </w:tabs>
        <w:ind w:left="2880" w:hanging="360"/>
      </w:pPr>
      <w:rPr>
        <w:rFonts w:ascii="Arial" w:hAnsi="Arial" w:hint="default"/>
      </w:rPr>
    </w:lvl>
    <w:lvl w:ilvl="4" w:tplc="BB786AC2" w:tentative="1">
      <w:start w:val="1"/>
      <w:numFmt w:val="bullet"/>
      <w:lvlText w:val="•"/>
      <w:lvlJc w:val="left"/>
      <w:pPr>
        <w:tabs>
          <w:tab w:val="num" w:pos="3600"/>
        </w:tabs>
        <w:ind w:left="3600" w:hanging="360"/>
      </w:pPr>
      <w:rPr>
        <w:rFonts w:ascii="Arial" w:hAnsi="Arial" w:hint="default"/>
      </w:rPr>
    </w:lvl>
    <w:lvl w:ilvl="5" w:tplc="1158BFF8" w:tentative="1">
      <w:start w:val="1"/>
      <w:numFmt w:val="bullet"/>
      <w:lvlText w:val="•"/>
      <w:lvlJc w:val="left"/>
      <w:pPr>
        <w:tabs>
          <w:tab w:val="num" w:pos="4320"/>
        </w:tabs>
        <w:ind w:left="4320" w:hanging="360"/>
      </w:pPr>
      <w:rPr>
        <w:rFonts w:ascii="Arial" w:hAnsi="Arial" w:hint="default"/>
      </w:rPr>
    </w:lvl>
    <w:lvl w:ilvl="6" w:tplc="1C5A3046" w:tentative="1">
      <w:start w:val="1"/>
      <w:numFmt w:val="bullet"/>
      <w:lvlText w:val="•"/>
      <w:lvlJc w:val="left"/>
      <w:pPr>
        <w:tabs>
          <w:tab w:val="num" w:pos="5040"/>
        </w:tabs>
        <w:ind w:left="5040" w:hanging="360"/>
      </w:pPr>
      <w:rPr>
        <w:rFonts w:ascii="Arial" w:hAnsi="Arial" w:hint="default"/>
      </w:rPr>
    </w:lvl>
    <w:lvl w:ilvl="7" w:tplc="77A44340" w:tentative="1">
      <w:start w:val="1"/>
      <w:numFmt w:val="bullet"/>
      <w:lvlText w:val="•"/>
      <w:lvlJc w:val="left"/>
      <w:pPr>
        <w:tabs>
          <w:tab w:val="num" w:pos="5760"/>
        </w:tabs>
        <w:ind w:left="5760" w:hanging="360"/>
      </w:pPr>
      <w:rPr>
        <w:rFonts w:ascii="Arial" w:hAnsi="Arial" w:hint="default"/>
      </w:rPr>
    </w:lvl>
    <w:lvl w:ilvl="8" w:tplc="38A800E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B114BC8"/>
    <w:multiLevelType w:val="hybridMultilevel"/>
    <w:tmpl w:val="0BAE5BFC"/>
    <w:lvl w:ilvl="0" w:tplc="26B0B132">
      <w:start w:val="1"/>
      <w:numFmt w:val="bullet"/>
      <w:lvlText w:val="•"/>
      <w:lvlJc w:val="left"/>
      <w:pPr>
        <w:tabs>
          <w:tab w:val="num" w:pos="720"/>
        </w:tabs>
        <w:ind w:left="720" w:hanging="360"/>
      </w:pPr>
      <w:rPr>
        <w:rFonts w:ascii="Arial" w:hAnsi="Arial" w:hint="default"/>
      </w:rPr>
    </w:lvl>
    <w:lvl w:ilvl="1" w:tplc="81C6F236">
      <w:start w:val="3840"/>
      <w:numFmt w:val="bullet"/>
      <w:lvlText w:val="–"/>
      <w:lvlJc w:val="left"/>
      <w:pPr>
        <w:tabs>
          <w:tab w:val="num" w:pos="1440"/>
        </w:tabs>
        <w:ind w:left="1440" w:hanging="360"/>
      </w:pPr>
      <w:rPr>
        <w:rFonts w:ascii="Arial" w:hAnsi="Arial" w:hint="default"/>
      </w:rPr>
    </w:lvl>
    <w:lvl w:ilvl="2" w:tplc="AFBC6BBE" w:tentative="1">
      <w:start w:val="1"/>
      <w:numFmt w:val="bullet"/>
      <w:lvlText w:val="•"/>
      <w:lvlJc w:val="left"/>
      <w:pPr>
        <w:tabs>
          <w:tab w:val="num" w:pos="2160"/>
        </w:tabs>
        <w:ind w:left="2160" w:hanging="360"/>
      </w:pPr>
      <w:rPr>
        <w:rFonts w:ascii="Arial" w:hAnsi="Arial" w:hint="default"/>
      </w:rPr>
    </w:lvl>
    <w:lvl w:ilvl="3" w:tplc="D7D4A254" w:tentative="1">
      <w:start w:val="1"/>
      <w:numFmt w:val="bullet"/>
      <w:lvlText w:val="•"/>
      <w:lvlJc w:val="left"/>
      <w:pPr>
        <w:tabs>
          <w:tab w:val="num" w:pos="2880"/>
        </w:tabs>
        <w:ind w:left="2880" w:hanging="360"/>
      </w:pPr>
      <w:rPr>
        <w:rFonts w:ascii="Arial" w:hAnsi="Arial" w:hint="default"/>
      </w:rPr>
    </w:lvl>
    <w:lvl w:ilvl="4" w:tplc="09E054C4" w:tentative="1">
      <w:start w:val="1"/>
      <w:numFmt w:val="bullet"/>
      <w:lvlText w:val="•"/>
      <w:lvlJc w:val="left"/>
      <w:pPr>
        <w:tabs>
          <w:tab w:val="num" w:pos="3600"/>
        </w:tabs>
        <w:ind w:left="3600" w:hanging="360"/>
      </w:pPr>
      <w:rPr>
        <w:rFonts w:ascii="Arial" w:hAnsi="Arial" w:hint="default"/>
      </w:rPr>
    </w:lvl>
    <w:lvl w:ilvl="5" w:tplc="503ED328" w:tentative="1">
      <w:start w:val="1"/>
      <w:numFmt w:val="bullet"/>
      <w:lvlText w:val="•"/>
      <w:lvlJc w:val="left"/>
      <w:pPr>
        <w:tabs>
          <w:tab w:val="num" w:pos="4320"/>
        </w:tabs>
        <w:ind w:left="4320" w:hanging="360"/>
      </w:pPr>
      <w:rPr>
        <w:rFonts w:ascii="Arial" w:hAnsi="Arial" w:hint="default"/>
      </w:rPr>
    </w:lvl>
    <w:lvl w:ilvl="6" w:tplc="352A073A" w:tentative="1">
      <w:start w:val="1"/>
      <w:numFmt w:val="bullet"/>
      <w:lvlText w:val="•"/>
      <w:lvlJc w:val="left"/>
      <w:pPr>
        <w:tabs>
          <w:tab w:val="num" w:pos="5040"/>
        </w:tabs>
        <w:ind w:left="5040" w:hanging="360"/>
      </w:pPr>
      <w:rPr>
        <w:rFonts w:ascii="Arial" w:hAnsi="Arial" w:hint="default"/>
      </w:rPr>
    </w:lvl>
    <w:lvl w:ilvl="7" w:tplc="7E3C5EFC" w:tentative="1">
      <w:start w:val="1"/>
      <w:numFmt w:val="bullet"/>
      <w:lvlText w:val="•"/>
      <w:lvlJc w:val="left"/>
      <w:pPr>
        <w:tabs>
          <w:tab w:val="num" w:pos="5760"/>
        </w:tabs>
        <w:ind w:left="5760" w:hanging="360"/>
      </w:pPr>
      <w:rPr>
        <w:rFonts w:ascii="Arial" w:hAnsi="Arial" w:hint="default"/>
      </w:rPr>
    </w:lvl>
    <w:lvl w:ilvl="8" w:tplc="78061B9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41EE0F24"/>
    <w:multiLevelType w:val="hybridMultilevel"/>
    <w:tmpl w:val="22C432D4"/>
    <w:lvl w:ilvl="0" w:tplc="4C40A906">
      <w:start w:val="1"/>
      <w:numFmt w:val="bullet"/>
      <w:lvlText w:val="•"/>
      <w:lvlJc w:val="left"/>
      <w:pPr>
        <w:tabs>
          <w:tab w:val="num" w:pos="720"/>
        </w:tabs>
        <w:ind w:left="720" w:hanging="360"/>
      </w:pPr>
      <w:rPr>
        <w:rFonts w:ascii="Arial" w:hAnsi="Arial" w:hint="default"/>
      </w:rPr>
    </w:lvl>
    <w:lvl w:ilvl="1" w:tplc="B4ACBE2A">
      <w:start w:val="1806"/>
      <w:numFmt w:val="bullet"/>
      <w:lvlText w:val="–"/>
      <w:lvlJc w:val="left"/>
      <w:pPr>
        <w:tabs>
          <w:tab w:val="num" w:pos="1440"/>
        </w:tabs>
        <w:ind w:left="1440" w:hanging="360"/>
      </w:pPr>
      <w:rPr>
        <w:rFonts w:ascii="Arial" w:hAnsi="Arial" w:hint="default"/>
      </w:rPr>
    </w:lvl>
    <w:lvl w:ilvl="2" w:tplc="06C03560" w:tentative="1">
      <w:start w:val="1"/>
      <w:numFmt w:val="bullet"/>
      <w:lvlText w:val="•"/>
      <w:lvlJc w:val="left"/>
      <w:pPr>
        <w:tabs>
          <w:tab w:val="num" w:pos="2160"/>
        </w:tabs>
        <w:ind w:left="2160" w:hanging="360"/>
      </w:pPr>
      <w:rPr>
        <w:rFonts w:ascii="Arial" w:hAnsi="Arial" w:hint="default"/>
      </w:rPr>
    </w:lvl>
    <w:lvl w:ilvl="3" w:tplc="155A7EAE" w:tentative="1">
      <w:start w:val="1"/>
      <w:numFmt w:val="bullet"/>
      <w:lvlText w:val="•"/>
      <w:lvlJc w:val="left"/>
      <w:pPr>
        <w:tabs>
          <w:tab w:val="num" w:pos="2880"/>
        </w:tabs>
        <w:ind w:left="2880" w:hanging="360"/>
      </w:pPr>
      <w:rPr>
        <w:rFonts w:ascii="Arial" w:hAnsi="Arial" w:hint="default"/>
      </w:rPr>
    </w:lvl>
    <w:lvl w:ilvl="4" w:tplc="75A00D20" w:tentative="1">
      <w:start w:val="1"/>
      <w:numFmt w:val="bullet"/>
      <w:lvlText w:val="•"/>
      <w:lvlJc w:val="left"/>
      <w:pPr>
        <w:tabs>
          <w:tab w:val="num" w:pos="3600"/>
        </w:tabs>
        <w:ind w:left="3600" w:hanging="360"/>
      </w:pPr>
      <w:rPr>
        <w:rFonts w:ascii="Arial" w:hAnsi="Arial" w:hint="default"/>
      </w:rPr>
    </w:lvl>
    <w:lvl w:ilvl="5" w:tplc="009A861E" w:tentative="1">
      <w:start w:val="1"/>
      <w:numFmt w:val="bullet"/>
      <w:lvlText w:val="•"/>
      <w:lvlJc w:val="left"/>
      <w:pPr>
        <w:tabs>
          <w:tab w:val="num" w:pos="4320"/>
        </w:tabs>
        <w:ind w:left="4320" w:hanging="360"/>
      </w:pPr>
      <w:rPr>
        <w:rFonts w:ascii="Arial" w:hAnsi="Arial" w:hint="default"/>
      </w:rPr>
    </w:lvl>
    <w:lvl w:ilvl="6" w:tplc="996A2742" w:tentative="1">
      <w:start w:val="1"/>
      <w:numFmt w:val="bullet"/>
      <w:lvlText w:val="•"/>
      <w:lvlJc w:val="left"/>
      <w:pPr>
        <w:tabs>
          <w:tab w:val="num" w:pos="5040"/>
        </w:tabs>
        <w:ind w:left="5040" w:hanging="360"/>
      </w:pPr>
      <w:rPr>
        <w:rFonts w:ascii="Arial" w:hAnsi="Arial" w:hint="default"/>
      </w:rPr>
    </w:lvl>
    <w:lvl w:ilvl="7" w:tplc="8836EF9A" w:tentative="1">
      <w:start w:val="1"/>
      <w:numFmt w:val="bullet"/>
      <w:lvlText w:val="•"/>
      <w:lvlJc w:val="left"/>
      <w:pPr>
        <w:tabs>
          <w:tab w:val="num" w:pos="5760"/>
        </w:tabs>
        <w:ind w:left="5760" w:hanging="360"/>
      </w:pPr>
      <w:rPr>
        <w:rFonts w:ascii="Arial" w:hAnsi="Arial" w:hint="default"/>
      </w:rPr>
    </w:lvl>
    <w:lvl w:ilvl="8" w:tplc="7020E8EE"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651470A"/>
    <w:multiLevelType w:val="hybridMultilevel"/>
    <w:tmpl w:val="7368FB4C"/>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46C2E498">
      <w:start w:val="6"/>
      <w:numFmt w:val="bullet"/>
      <w:lvlText w:val=""/>
      <w:lvlJc w:val="left"/>
      <w:pPr>
        <w:ind w:left="3600" w:hanging="360"/>
      </w:pPr>
      <w:rPr>
        <w:rFonts w:ascii="Symbol" w:eastAsia="Malgun Gothic" w:hAnsi="Symbol" w:cs="Batang"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5D9025C6"/>
    <w:multiLevelType w:val="hybridMultilevel"/>
    <w:tmpl w:val="9B78B584"/>
    <w:lvl w:ilvl="0" w:tplc="F72E40E6">
      <w:start w:val="1"/>
      <w:numFmt w:val="bullet"/>
      <w:lvlText w:val="•"/>
      <w:lvlJc w:val="left"/>
      <w:pPr>
        <w:tabs>
          <w:tab w:val="num" w:pos="720"/>
        </w:tabs>
        <w:ind w:left="720" w:hanging="360"/>
      </w:pPr>
      <w:rPr>
        <w:rFonts w:ascii="Arial" w:hAnsi="Arial" w:hint="default"/>
      </w:rPr>
    </w:lvl>
    <w:lvl w:ilvl="1" w:tplc="2962E1D8">
      <w:start w:val="559"/>
      <w:numFmt w:val="bullet"/>
      <w:lvlText w:val="–"/>
      <w:lvlJc w:val="left"/>
      <w:pPr>
        <w:tabs>
          <w:tab w:val="num" w:pos="1440"/>
        </w:tabs>
        <w:ind w:left="1440" w:hanging="360"/>
      </w:pPr>
      <w:rPr>
        <w:rFonts w:ascii="Arial" w:hAnsi="Arial" w:hint="default"/>
      </w:rPr>
    </w:lvl>
    <w:lvl w:ilvl="2" w:tplc="CCEE3B10">
      <w:start w:val="1"/>
      <w:numFmt w:val="bullet"/>
      <w:lvlText w:val="•"/>
      <w:lvlJc w:val="left"/>
      <w:pPr>
        <w:tabs>
          <w:tab w:val="num" w:pos="2160"/>
        </w:tabs>
        <w:ind w:left="2160" w:hanging="360"/>
      </w:pPr>
      <w:rPr>
        <w:rFonts w:ascii="Arial" w:hAnsi="Arial" w:hint="default"/>
      </w:rPr>
    </w:lvl>
    <w:lvl w:ilvl="3" w:tplc="1D6AB390" w:tentative="1">
      <w:start w:val="1"/>
      <w:numFmt w:val="bullet"/>
      <w:lvlText w:val="•"/>
      <w:lvlJc w:val="left"/>
      <w:pPr>
        <w:tabs>
          <w:tab w:val="num" w:pos="2880"/>
        </w:tabs>
        <w:ind w:left="2880" w:hanging="360"/>
      </w:pPr>
      <w:rPr>
        <w:rFonts w:ascii="Arial" w:hAnsi="Arial" w:hint="default"/>
      </w:rPr>
    </w:lvl>
    <w:lvl w:ilvl="4" w:tplc="5210BCB8" w:tentative="1">
      <w:start w:val="1"/>
      <w:numFmt w:val="bullet"/>
      <w:lvlText w:val="•"/>
      <w:lvlJc w:val="left"/>
      <w:pPr>
        <w:tabs>
          <w:tab w:val="num" w:pos="3600"/>
        </w:tabs>
        <w:ind w:left="3600" w:hanging="360"/>
      </w:pPr>
      <w:rPr>
        <w:rFonts w:ascii="Arial" w:hAnsi="Arial" w:hint="default"/>
      </w:rPr>
    </w:lvl>
    <w:lvl w:ilvl="5" w:tplc="670CA59C" w:tentative="1">
      <w:start w:val="1"/>
      <w:numFmt w:val="bullet"/>
      <w:lvlText w:val="•"/>
      <w:lvlJc w:val="left"/>
      <w:pPr>
        <w:tabs>
          <w:tab w:val="num" w:pos="4320"/>
        </w:tabs>
        <w:ind w:left="4320" w:hanging="360"/>
      </w:pPr>
      <w:rPr>
        <w:rFonts w:ascii="Arial" w:hAnsi="Arial" w:hint="default"/>
      </w:rPr>
    </w:lvl>
    <w:lvl w:ilvl="6" w:tplc="D3B690A0" w:tentative="1">
      <w:start w:val="1"/>
      <w:numFmt w:val="bullet"/>
      <w:lvlText w:val="•"/>
      <w:lvlJc w:val="left"/>
      <w:pPr>
        <w:tabs>
          <w:tab w:val="num" w:pos="5040"/>
        </w:tabs>
        <w:ind w:left="5040" w:hanging="360"/>
      </w:pPr>
      <w:rPr>
        <w:rFonts w:ascii="Arial" w:hAnsi="Arial" w:hint="default"/>
      </w:rPr>
    </w:lvl>
    <w:lvl w:ilvl="7" w:tplc="E7F4204A" w:tentative="1">
      <w:start w:val="1"/>
      <w:numFmt w:val="bullet"/>
      <w:lvlText w:val="•"/>
      <w:lvlJc w:val="left"/>
      <w:pPr>
        <w:tabs>
          <w:tab w:val="num" w:pos="5760"/>
        </w:tabs>
        <w:ind w:left="5760" w:hanging="360"/>
      </w:pPr>
      <w:rPr>
        <w:rFonts w:ascii="Arial" w:hAnsi="Arial" w:hint="default"/>
      </w:rPr>
    </w:lvl>
    <w:lvl w:ilvl="8" w:tplc="238CFF1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5EA35DAD"/>
    <w:multiLevelType w:val="hybridMultilevel"/>
    <w:tmpl w:val="6206F48A"/>
    <w:lvl w:ilvl="0" w:tplc="F620BEB2">
      <w:start w:val="25"/>
      <w:numFmt w:val="bullet"/>
      <w:lvlText w:val=""/>
      <w:lvlJc w:val="left"/>
      <w:pPr>
        <w:ind w:left="720" w:hanging="360"/>
      </w:pPr>
      <w:rPr>
        <w:rFonts w:ascii="Symbol" w:eastAsia="Malgun Gothic" w:hAnsi="Symbol" w:cs="Batang"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046242F"/>
    <w:multiLevelType w:val="hybridMultilevel"/>
    <w:tmpl w:val="90CA1B02"/>
    <w:lvl w:ilvl="0" w:tplc="F4ECA4FA">
      <w:numFmt w:val="bullet"/>
      <w:lvlText w:val=""/>
      <w:lvlJc w:val="left"/>
      <w:pPr>
        <w:ind w:left="720" w:hanging="360"/>
      </w:pPr>
      <w:rPr>
        <w:rFonts w:ascii="Symbol" w:eastAsia="Malgun Gothic" w:hAnsi="Symbol" w:cs="Batang"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4996F84"/>
    <w:multiLevelType w:val="hybridMultilevel"/>
    <w:tmpl w:val="D4A2F3A0"/>
    <w:lvl w:ilvl="0" w:tplc="A2400E96">
      <w:start w:val="3"/>
      <w:numFmt w:val="bullet"/>
      <w:lvlText w:val=""/>
      <w:lvlJc w:val="left"/>
      <w:pPr>
        <w:ind w:left="760" w:hanging="360"/>
      </w:pPr>
      <w:rPr>
        <w:rFonts w:ascii="Symbol" w:eastAsia="Malgun Gothic" w:hAnsi="Symbol" w:cs="Batang" w:hint="default"/>
      </w:rPr>
    </w:lvl>
    <w:lvl w:ilvl="1" w:tplc="04090003">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1"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2" w15:restartNumberingAfterBreak="0">
    <w:nsid w:val="790C0D0E"/>
    <w:multiLevelType w:val="hybridMultilevel"/>
    <w:tmpl w:val="11BA7620"/>
    <w:lvl w:ilvl="0" w:tplc="0D0A7398">
      <w:start w:val="1"/>
      <w:numFmt w:val="bullet"/>
      <w:lvlText w:val="•"/>
      <w:lvlJc w:val="left"/>
      <w:pPr>
        <w:tabs>
          <w:tab w:val="num" w:pos="720"/>
        </w:tabs>
        <w:ind w:left="720" w:hanging="360"/>
      </w:pPr>
      <w:rPr>
        <w:rFonts w:ascii="Arial" w:hAnsi="Arial" w:hint="default"/>
      </w:rPr>
    </w:lvl>
    <w:lvl w:ilvl="1" w:tplc="FC5E4442">
      <w:start w:val="1990"/>
      <w:numFmt w:val="bullet"/>
      <w:lvlText w:val="•"/>
      <w:lvlJc w:val="left"/>
      <w:pPr>
        <w:tabs>
          <w:tab w:val="num" w:pos="1440"/>
        </w:tabs>
        <w:ind w:left="1440" w:hanging="360"/>
      </w:pPr>
      <w:rPr>
        <w:rFonts w:ascii="Arial" w:hAnsi="Arial" w:hint="default"/>
      </w:rPr>
    </w:lvl>
    <w:lvl w:ilvl="2" w:tplc="FF60D4E8" w:tentative="1">
      <w:start w:val="1"/>
      <w:numFmt w:val="bullet"/>
      <w:lvlText w:val="•"/>
      <w:lvlJc w:val="left"/>
      <w:pPr>
        <w:tabs>
          <w:tab w:val="num" w:pos="2160"/>
        </w:tabs>
        <w:ind w:left="2160" w:hanging="360"/>
      </w:pPr>
      <w:rPr>
        <w:rFonts w:ascii="Arial" w:hAnsi="Arial" w:hint="default"/>
      </w:rPr>
    </w:lvl>
    <w:lvl w:ilvl="3" w:tplc="7C5C3562" w:tentative="1">
      <w:start w:val="1"/>
      <w:numFmt w:val="bullet"/>
      <w:lvlText w:val="•"/>
      <w:lvlJc w:val="left"/>
      <w:pPr>
        <w:tabs>
          <w:tab w:val="num" w:pos="2880"/>
        </w:tabs>
        <w:ind w:left="2880" w:hanging="360"/>
      </w:pPr>
      <w:rPr>
        <w:rFonts w:ascii="Arial" w:hAnsi="Arial" w:hint="default"/>
      </w:rPr>
    </w:lvl>
    <w:lvl w:ilvl="4" w:tplc="39A03FB0" w:tentative="1">
      <w:start w:val="1"/>
      <w:numFmt w:val="bullet"/>
      <w:lvlText w:val="•"/>
      <w:lvlJc w:val="left"/>
      <w:pPr>
        <w:tabs>
          <w:tab w:val="num" w:pos="3600"/>
        </w:tabs>
        <w:ind w:left="3600" w:hanging="360"/>
      </w:pPr>
      <w:rPr>
        <w:rFonts w:ascii="Arial" w:hAnsi="Arial" w:hint="default"/>
      </w:rPr>
    </w:lvl>
    <w:lvl w:ilvl="5" w:tplc="D66816DC" w:tentative="1">
      <w:start w:val="1"/>
      <w:numFmt w:val="bullet"/>
      <w:lvlText w:val="•"/>
      <w:lvlJc w:val="left"/>
      <w:pPr>
        <w:tabs>
          <w:tab w:val="num" w:pos="4320"/>
        </w:tabs>
        <w:ind w:left="4320" w:hanging="360"/>
      </w:pPr>
      <w:rPr>
        <w:rFonts w:ascii="Arial" w:hAnsi="Arial" w:hint="default"/>
      </w:rPr>
    </w:lvl>
    <w:lvl w:ilvl="6" w:tplc="6B0AE046" w:tentative="1">
      <w:start w:val="1"/>
      <w:numFmt w:val="bullet"/>
      <w:lvlText w:val="•"/>
      <w:lvlJc w:val="left"/>
      <w:pPr>
        <w:tabs>
          <w:tab w:val="num" w:pos="5040"/>
        </w:tabs>
        <w:ind w:left="5040" w:hanging="360"/>
      </w:pPr>
      <w:rPr>
        <w:rFonts w:ascii="Arial" w:hAnsi="Arial" w:hint="default"/>
      </w:rPr>
    </w:lvl>
    <w:lvl w:ilvl="7" w:tplc="894E19E2" w:tentative="1">
      <w:start w:val="1"/>
      <w:numFmt w:val="bullet"/>
      <w:lvlText w:val="•"/>
      <w:lvlJc w:val="left"/>
      <w:pPr>
        <w:tabs>
          <w:tab w:val="num" w:pos="5760"/>
        </w:tabs>
        <w:ind w:left="5760" w:hanging="360"/>
      </w:pPr>
      <w:rPr>
        <w:rFonts w:ascii="Arial" w:hAnsi="Arial" w:hint="default"/>
      </w:rPr>
    </w:lvl>
    <w:lvl w:ilvl="8" w:tplc="75DAC1A2"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79661DFB"/>
    <w:multiLevelType w:val="hybridMultilevel"/>
    <w:tmpl w:val="AC5A757E"/>
    <w:lvl w:ilvl="0" w:tplc="BC48B866">
      <w:start w:val="1"/>
      <w:numFmt w:val="bullet"/>
      <w:lvlText w:val="•"/>
      <w:lvlJc w:val="left"/>
      <w:pPr>
        <w:tabs>
          <w:tab w:val="num" w:pos="720"/>
        </w:tabs>
        <w:ind w:left="720" w:hanging="360"/>
      </w:pPr>
      <w:rPr>
        <w:rFonts w:ascii="Arial" w:hAnsi="Arial" w:hint="default"/>
      </w:rPr>
    </w:lvl>
    <w:lvl w:ilvl="1" w:tplc="B4B29F7A">
      <w:start w:val="610"/>
      <w:numFmt w:val="bullet"/>
      <w:lvlText w:val="•"/>
      <w:lvlJc w:val="left"/>
      <w:pPr>
        <w:tabs>
          <w:tab w:val="num" w:pos="1440"/>
        </w:tabs>
        <w:ind w:left="1440" w:hanging="360"/>
      </w:pPr>
      <w:rPr>
        <w:rFonts w:ascii="Arial" w:hAnsi="Arial" w:hint="default"/>
      </w:rPr>
    </w:lvl>
    <w:lvl w:ilvl="2" w:tplc="A3406CB4">
      <w:start w:val="610"/>
      <w:numFmt w:val="bullet"/>
      <w:lvlText w:val="•"/>
      <w:lvlJc w:val="left"/>
      <w:pPr>
        <w:tabs>
          <w:tab w:val="num" w:pos="2160"/>
        </w:tabs>
        <w:ind w:left="2160" w:hanging="360"/>
      </w:pPr>
      <w:rPr>
        <w:rFonts w:ascii="Arial" w:hAnsi="Arial" w:hint="default"/>
      </w:rPr>
    </w:lvl>
    <w:lvl w:ilvl="3" w:tplc="C0087328">
      <w:start w:val="610"/>
      <w:numFmt w:val="bullet"/>
      <w:lvlText w:val="•"/>
      <w:lvlJc w:val="left"/>
      <w:pPr>
        <w:tabs>
          <w:tab w:val="num" w:pos="2880"/>
        </w:tabs>
        <w:ind w:left="2880" w:hanging="360"/>
      </w:pPr>
      <w:rPr>
        <w:rFonts w:ascii="Arial" w:hAnsi="Arial" w:hint="default"/>
      </w:rPr>
    </w:lvl>
    <w:lvl w:ilvl="4" w:tplc="6AD4BBA0" w:tentative="1">
      <w:start w:val="1"/>
      <w:numFmt w:val="bullet"/>
      <w:lvlText w:val="•"/>
      <w:lvlJc w:val="left"/>
      <w:pPr>
        <w:tabs>
          <w:tab w:val="num" w:pos="3600"/>
        </w:tabs>
        <w:ind w:left="3600" w:hanging="360"/>
      </w:pPr>
      <w:rPr>
        <w:rFonts w:ascii="Arial" w:hAnsi="Arial" w:hint="default"/>
      </w:rPr>
    </w:lvl>
    <w:lvl w:ilvl="5" w:tplc="87F68D2E" w:tentative="1">
      <w:start w:val="1"/>
      <w:numFmt w:val="bullet"/>
      <w:lvlText w:val="•"/>
      <w:lvlJc w:val="left"/>
      <w:pPr>
        <w:tabs>
          <w:tab w:val="num" w:pos="4320"/>
        </w:tabs>
        <w:ind w:left="4320" w:hanging="360"/>
      </w:pPr>
      <w:rPr>
        <w:rFonts w:ascii="Arial" w:hAnsi="Arial" w:hint="default"/>
      </w:rPr>
    </w:lvl>
    <w:lvl w:ilvl="6" w:tplc="C1709D98" w:tentative="1">
      <w:start w:val="1"/>
      <w:numFmt w:val="bullet"/>
      <w:lvlText w:val="•"/>
      <w:lvlJc w:val="left"/>
      <w:pPr>
        <w:tabs>
          <w:tab w:val="num" w:pos="5040"/>
        </w:tabs>
        <w:ind w:left="5040" w:hanging="360"/>
      </w:pPr>
      <w:rPr>
        <w:rFonts w:ascii="Arial" w:hAnsi="Arial" w:hint="default"/>
      </w:rPr>
    </w:lvl>
    <w:lvl w:ilvl="7" w:tplc="683EB1F0" w:tentative="1">
      <w:start w:val="1"/>
      <w:numFmt w:val="bullet"/>
      <w:lvlText w:val="•"/>
      <w:lvlJc w:val="left"/>
      <w:pPr>
        <w:tabs>
          <w:tab w:val="num" w:pos="5760"/>
        </w:tabs>
        <w:ind w:left="5760" w:hanging="360"/>
      </w:pPr>
      <w:rPr>
        <w:rFonts w:ascii="Arial" w:hAnsi="Arial" w:hint="default"/>
      </w:rPr>
    </w:lvl>
    <w:lvl w:ilvl="8" w:tplc="D0167CCC"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7ADD4CC3"/>
    <w:multiLevelType w:val="hybridMultilevel"/>
    <w:tmpl w:val="14F8AB8A"/>
    <w:lvl w:ilvl="0" w:tplc="6C72CF46">
      <w:start w:val="1"/>
      <w:numFmt w:val="bullet"/>
      <w:lvlText w:val="•"/>
      <w:lvlJc w:val="left"/>
      <w:pPr>
        <w:tabs>
          <w:tab w:val="num" w:pos="720"/>
        </w:tabs>
        <w:ind w:left="720" w:hanging="360"/>
      </w:pPr>
      <w:rPr>
        <w:rFonts w:ascii="Arial" w:hAnsi="Arial" w:hint="default"/>
      </w:rPr>
    </w:lvl>
    <w:lvl w:ilvl="1" w:tplc="47EEFA8E">
      <w:start w:val="547"/>
      <w:numFmt w:val="bullet"/>
      <w:lvlText w:val="–"/>
      <w:lvlJc w:val="left"/>
      <w:pPr>
        <w:tabs>
          <w:tab w:val="num" w:pos="1440"/>
        </w:tabs>
        <w:ind w:left="1440" w:hanging="360"/>
      </w:pPr>
      <w:rPr>
        <w:rFonts w:ascii="Arial" w:hAnsi="Arial" w:hint="default"/>
      </w:rPr>
    </w:lvl>
    <w:lvl w:ilvl="2" w:tplc="DDC69E52" w:tentative="1">
      <w:start w:val="1"/>
      <w:numFmt w:val="bullet"/>
      <w:lvlText w:val="•"/>
      <w:lvlJc w:val="left"/>
      <w:pPr>
        <w:tabs>
          <w:tab w:val="num" w:pos="2160"/>
        </w:tabs>
        <w:ind w:left="2160" w:hanging="360"/>
      </w:pPr>
      <w:rPr>
        <w:rFonts w:ascii="Arial" w:hAnsi="Arial" w:hint="default"/>
      </w:rPr>
    </w:lvl>
    <w:lvl w:ilvl="3" w:tplc="39BAEE48" w:tentative="1">
      <w:start w:val="1"/>
      <w:numFmt w:val="bullet"/>
      <w:lvlText w:val="•"/>
      <w:lvlJc w:val="left"/>
      <w:pPr>
        <w:tabs>
          <w:tab w:val="num" w:pos="2880"/>
        </w:tabs>
        <w:ind w:left="2880" w:hanging="360"/>
      </w:pPr>
      <w:rPr>
        <w:rFonts w:ascii="Arial" w:hAnsi="Arial" w:hint="default"/>
      </w:rPr>
    </w:lvl>
    <w:lvl w:ilvl="4" w:tplc="087A955C" w:tentative="1">
      <w:start w:val="1"/>
      <w:numFmt w:val="bullet"/>
      <w:lvlText w:val="•"/>
      <w:lvlJc w:val="left"/>
      <w:pPr>
        <w:tabs>
          <w:tab w:val="num" w:pos="3600"/>
        </w:tabs>
        <w:ind w:left="3600" w:hanging="360"/>
      </w:pPr>
      <w:rPr>
        <w:rFonts w:ascii="Arial" w:hAnsi="Arial" w:hint="default"/>
      </w:rPr>
    </w:lvl>
    <w:lvl w:ilvl="5" w:tplc="86780918" w:tentative="1">
      <w:start w:val="1"/>
      <w:numFmt w:val="bullet"/>
      <w:lvlText w:val="•"/>
      <w:lvlJc w:val="left"/>
      <w:pPr>
        <w:tabs>
          <w:tab w:val="num" w:pos="4320"/>
        </w:tabs>
        <w:ind w:left="4320" w:hanging="360"/>
      </w:pPr>
      <w:rPr>
        <w:rFonts w:ascii="Arial" w:hAnsi="Arial" w:hint="default"/>
      </w:rPr>
    </w:lvl>
    <w:lvl w:ilvl="6" w:tplc="50B487EA" w:tentative="1">
      <w:start w:val="1"/>
      <w:numFmt w:val="bullet"/>
      <w:lvlText w:val="•"/>
      <w:lvlJc w:val="left"/>
      <w:pPr>
        <w:tabs>
          <w:tab w:val="num" w:pos="5040"/>
        </w:tabs>
        <w:ind w:left="5040" w:hanging="360"/>
      </w:pPr>
      <w:rPr>
        <w:rFonts w:ascii="Arial" w:hAnsi="Arial" w:hint="default"/>
      </w:rPr>
    </w:lvl>
    <w:lvl w:ilvl="7" w:tplc="860E476C" w:tentative="1">
      <w:start w:val="1"/>
      <w:numFmt w:val="bullet"/>
      <w:lvlText w:val="•"/>
      <w:lvlJc w:val="left"/>
      <w:pPr>
        <w:tabs>
          <w:tab w:val="num" w:pos="5760"/>
        </w:tabs>
        <w:ind w:left="5760" w:hanging="360"/>
      </w:pPr>
      <w:rPr>
        <w:rFonts w:ascii="Arial" w:hAnsi="Arial" w:hint="default"/>
      </w:rPr>
    </w:lvl>
    <w:lvl w:ilvl="8" w:tplc="774C169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7E2B0456"/>
    <w:multiLevelType w:val="hybridMultilevel"/>
    <w:tmpl w:val="082CD8D8"/>
    <w:lvl w:ilvl="0" w:tplc="5352DC0E">
      <w:start w:val="1"/>
      <w:numFmt w:val="bullet"/>
      <w:lvlText w:val="•"/>
      <w:lvlJc w:val="left"/>
      <w:pPr>
        <w:tabs>
          <w:tab w:val="num" w:pos="720"/>
        </w:tabs>
        <w:ind w:left="720" w:hanging="360"/>
      </w:pPr>
      <w:rPr>
        <w:rFonts w:ascii="Arial" w:hAnsi="Arial" w:hint="default"/>
      </w:rPr>
    </w:lvl>
    <w:lvl w:ilvl="1" w:tplc="B25E325E" w:tentative="1">
      <w:start w:val="1"/>
      <w:numFmt w:val="bullet"/>
      <w:lvlText w:val="•"/>
      <w:lvlJc w:val="left"/>
      <w:pPr>
        <w:tabs>
          <w:tab w:val="num" w:pos="1440"/>
        </w:tabs>
        <w:ind w:left="1440" w:hanging="360"/>
      </w:pPr>
      <w:rPr>
        <w:rFonts w:ascii="Arial" w:hAnsi="Arial" w:hint="default"/>
      </w:rPr>
    </w:lvl>
    <w:lvl w:ilvl="2" w:tplc="C8DC33A8" w:tentative="1">
      <w:start w:val="1"/>
      <w:numFmt w:val="bullet"/>
      <w:lvlText w:val="•"/>
      <w:lvlJc w:val="left"/>
      <w:pPr>
        <w:tabs>
          <w:tab w:val="num" w:pos="2160"/>
        </w:tabs>
        <w:ind w:left="2160" w:hanging="360"/>
      </w:pPr>
      <w:rPr>
        <w:rFonts w:ascii="Arial" w:hAnsi="Arial" w:hint="default"/>
      </w:rPr>
    </w:lvl>
    <w:lvl w:ilvl="3" w:tplc="0D32952C" w:tentative="1">
      <w:start w:val="1"/>
      <w:numFmt w:val="bullet"/>
      <w:lvlText w:val="•"/>
      <w:lvlJc w:val="left"/>
      <w:pPr>
        <w:tabs>
          <w:tab w:val="num" w:pos="2880"/>
        </w:tabs>
        <w:ind w:left="2880" w:hanging="360"/>
      </w:pPr>
      <w:rPr>
        <w:rFonts w:ascii="Arial" w:hAnsi="Arial" w:hint="default"/>
      </w:rPr>
    </w:lvl>
    <w:lvl w:ilvl="4" w:tplc="2E3C018A" w:tentative="1">
      <w:start w:val="1"/>
      <w:numFmt w:val="bullet"/>
      <w:lvlText w:val="•"/>
      <w:lvlJc w:val="left"/>
      <w:pPr>
        <w:tabs>
          <w:tab w:val="num" w:pos="3600"/>
        </w:tabs>
        <w:ind w:left="3600" w:hanging="360"/>
      </w:pPr>
      <w:rPr>
        <w:rFonts w:ascii="Arial" w:hAnsi="Arial" w:hint="default"/>
      </w:rPr>
    </w:lvl>
    <w:lvl w:ilvl="5" w:tplc="8CDC6DBC" w:tentative="1">
      <w:start w:val="1"/>
      <w:numFmt w:val="bullet"/>
      <w:lvlText w:val="•"/>
      <w:lvlJc w:val="left"/>
      <w:pPr>
        <w:tabs>
          <w:tab w:val="num" w:pos="4320"/>
        </w:tabs>
        <w:ind w:left="4320" w:hanging="360"/>
      </w:pPr>
      <w:rPr>
        <w:rFonts w:ascii="Arial" w:hAnsi="Arial" w:hint="default"/>
      </w:rPr>
    </w:lvl>
    <w:lvl w:ilvl="6" w:tplc="2A347AB8" w:tentative="1">
      <w:start w:val="1"/>
      <w:numFmt w:val="bullet"/>
      <w:lvlText w:val="•"/>
      <w:lvlJc w:val="left"/>
      <w:pPr>
        <w:tabs>
          <w:tab w:val="num" w:pos="5040"/>
        </w:tabs>
        <w:ind w:left="5040" w:hanging="360"/>
      </w:pPr>
      <w:rPr>
        <w:rFonts w:ascii="Arial" w:hAnsi="Arial" w:hint="default"/>
      </w:rPr>
    </w:lvl>
    <w:lvl w:ilvl="7" w:tplc="87FAF242" w:tentative="1">
      <w:start w:val="1"/>
      <w:numFmt w:val="bullet"/>
      <w:lvlText w:val="•"/>
      <w:lvlJc w:val="left"/>
      <w:pPr>
        <w:tabs>
          <w:tab w:val="num" w:pos="5760"/>
        </w:tabs>
        <w:ind w:left="5760" w:hanging="360"/>
      </w:pPr>
      <w:rPr>
        <w:rFonts w:ascii="Arial" w:hAnsi="Arial" w:hint="default"/>
      </w:rPr>
    </w:lvl>
    <w:lvl w:ilvl="8" w:tplc="7BBE9AA4" w:tentative="1">
      <w:start w:val="1"/>
      <w:numFmt w:val="bullet"/>
      <w:lvlText w:val="•"/>
      <w:lvlJc w:val="left"/>
      <w:pPr>
        <w:tabs>
          <w:tab w:val="num" w:pos="6480"/>
        </w:tabs>
        <w:ind w:left="6480" w:hanging="360"/>
      </w:pPr>
      <w:rPr>
        <w:rFonts w:ascii="Arial" w:hAnsi="Arial" w:hint="default"/>
      </w:rPr>
    </w:lvl>
  </w:abstractNum>
  <w:num w:numId="1">
    <w:abstractNumId w:val="4"/>
  </w:num>
  <w:num w:numId="2">
    <w:abstractNumId w:val="8"/>
  </w:num>
  <w:num w:numId="3">
    <w:abstractNumId w:val="15"/>
  </w:num>
  <w:num w:numId="4">
    <w:abstractNumId w:val="21"/>
  </w:num>
  <w:num w:numId="5">
    <w:abstractNumId w:val="1"/>
  </w:num>
  <w:num w:numId="6">
    <w:abstractNumId w:val="7"/>
  </w:num>
  <w:num w:numId="7">
    <w:abstractNumId w:val="14"/>
  </w:num>
  <w:num w:numId="8">
    <w:abstractNumId w:val="12"/>
  </w:num>
  <w:num w:numId="9">
    <w:abstractNumId w:val="13"/>
  </w:num>
  <w:num w:numId="10">
    <w:abstractNumId w:val="9"/>
  </w:num>
  <w:num w:numId="11">
    <w:abstractNumId w:val="3"/>
  </w:num>
  <w:num w:numId="12">
    <w:abstractNumId w:val="19"/>
  </w:num>
  <w:num w:numId="13">
    <w:abstractNumId w:val="24"/>
  </w:num>
  <w:num w:numId="14">
    <w:abstractNumId w:val="11"/>
  </w:num>
  <w:num w:numId="15">
    <w:abstractNumId w:val="25"/>
  </w:num>
  <w:num w:numId="16">
    <w:abstractNumId w:val="18"/>
  </w:num>
  <w:num w:numId="17">
    <w:abstractNumId w:val="2"/>
  </w:num>
  <w:num w:numId="18">
    <w:abstractNumId w:val="17"/>
  </w:num>
  <w:num w:numId="19">
    <w:abstractNumId w:val="0"/>
  </w:num>
  <w:num w:numId="20">
    <w:abstractNumId w:val="6"/>
  </w:num>
  <w:num w:numId="21">
    <w:abstractNumId w:val="10"/>
  </w:num>
  <w:num w:numId="22">
    <w:abstractNumId w:val="22"/>
  </w:num>
  <w:num w:numId="23">
    <w:abstractNumId w:val="20"/>
  </w:num>
  <w:num w:numId="24">
    <w:abstractNumId w:val="5"/>
  </w:num>
  <w:num w:numId="25">
    <w:abstractNumId w:val="23"/>
  </w:num>
  <w:num w:numId="26">
    <w:abstractNumId w:val="1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doNotDisplayPageBoundaries/>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1C76"/>
    <w:rsid w:val="000020C0"/>
    <w:rsid w:val="00002A92"/>
    <w:rsid w:val="00002ACA"/>
    <w:rsid w:val="000033A8"/>
    <w:rsid w:val="00004076"/>
    <w:rsid w:val="00005774"/>
    <w:rsid w:val="00010921"/>
    <w:rsid w:val="00011005"/>
    <w:rsid w:val="00011A53"/>
    <w:rsid w:val="00011FB1"/>
    <w:rsid w:val="00012357"/>
    <w:rsid w:val="00012D3C"/>
    <w:rsid w:val="0001401B"/>
    <w:rsid w:val="000147F7"/>
    <w:rsid w:val="00014A78"/>
    <w:rsid w:val="000167DF"/>
    <w:rsid w:val="0001695D"/>
    <w:rsid w:val="000172F4"/>
    <w:rsid w:val="000210FF"/>
    <w:rsid w:val="00021CA4"/>
    <w:rsid w:val="00022194"/>
    <w:rsid w:val="00022677"/>
    <w:rsid w:val="00022B5C"/>
    <w:rsid w:val="00022C4C"/>
    <w:rsid w:val="00030EA8"/>
    <w:rsid w:val="00031F02"/>
    <w:rsid w:val="00032854"/>
    <w:rsid w:val="000375ED"/>
    <w:rsid w:val="0004152C"/>
    <w:rsid w:val="00043757"/>
    <w:rsid w:val="00045082"/>
    <w:rsid w:val="00046AB8"/>
    <w:rsid w:val="00046EDE"/>
    <w:rsid w:val="000477FA"/>
    <w:rsid w:val="0005019A"/>
    <w:rsid w:val="00050F55"/>
    <w:rsid w:val="00051AFF"/>
    <w:rsid w:val="00052776"/>
    <w:rsid w:val="00053930"/>
    <w:rsid w:val="000543C0"/>
    <w:rsid w:val="000551A1"/>
    <w:rsid w:val="00055EC9"/>
    <w:rsid w:val="00056B06"/>
    <w:rsid w:val="00057250"/>
    <w:rsid w:val="00057CB5"/>
    <w:rsid w:val="00060151"/>
    <w:rsid w:val="0006267E"/>
    <w:rsid w:val="000627C6"/>
    <w:rsid w:val="00062EA1"/>
    <w:rsid w:val="00063AC6"/>
    <w:rsid w:val="00064F28"/>
    <w:rsid w:val="00065630"/>
    <w:rsid w:val="0007119C"/>
    <w:rsid w:val="00072453"/>
    <w:rsid w:val="00073C42"/>
    <w:rsid w:val="000755B5"/>
    <w:rsid w:val="00076FF5"/>
    <w:rsid w:val="000775AB"/>
    <w:rsid w:val="00083457"/>
    <w:rsid w:val="00083DE3"/>
    <w:rsid w:val="000862ED"/>
    <w:rsid w:val="00086364"/>
    <w:rsid w:val="00086A31"/>
    <w:rsid w:val="000872D1"/>
    <w:rsid w:val="00087EEE"/>
    <w:rsid w:val="00087F06"/>
    <w:rsid w:val="000902E8"/>
    <w:rsid w:val="00090A57"/>
    <w:rsid w:val="00091C52"/>
    <w:rsid w:val="00091CE0"/>
    <w:rsid w:val="00092123"/>
    <w:rsid w:val="00093AA5"/>
    <w:rsid w:val="00094B22"/>
    <w:rsid w:val="0009739B"/>
    <w:rsid w:val="000A0C17"/>
    <w:rsid w:val="000A1D31"/>
    <w:rsid w:val="000A26F4"/>
    <w:rsid w:val="000A328C"/>
    <w:rsid w:val="000A5315"/>
    <w:rsid w:val="000A591F"/>
    <w:rsid w:val="000A6336"/>
    <w:rsid w:val="000A77A6"/>
    <w:rsid w:val="000B0B99"/>
    <w:rsid w:val="000B0F0E"/>
    <w:rsid w:val="000B25B1"/>
    <w:rsid w:val="000B2B68"/>
    <w:rsid w:val="000B4FD7"/>
    <w:rsid w:val="000C074E"/>
    <w:rsid w:val="000C14C1"/>
    <w:rsid w:val="000C2DAC"/>
    <w:rsid w:val="000C3A4B"/>
    <w:rsid w:val="000C3C17"/>
    <w:rsid w:val="000C521E"/>
    <w:rsid w:val="000C650F"/>
    <w:rsid w:val="000C7354"/>
    <w:rsid w:val="000D00DD"/>
    <w:rsid w:val="000D1026"/>
    <w:rsid w:val="000D19F4"/>
    <w:rsid w:val="000D1C34"/>
    <w:rsid w:val="000D25AC"/>
    <w:rsid w:val="000D4806"/>
    <w:rsid w:val="000D5200"/>
    <w:rsid w:val="000D758A"/>
    <w:rsid w:val="000D77B5"/>
    <w:rsid w:val="000D7EA8"/>
    <w:rsid w:val="000E13E9"/>
    <w:rsid w:val="000E2201"/>
    <w:rsid w:val="000E48A4"/>
    <w:rsid w:val="000E4D32"/>
    <w:rsid w:val="000E512F"/>
    <w:rsid w:val="000E6738"/>
    <w:rsid w:val="000E7166"/>
    <w:rsid w:val="000F0D83"/>
    <w:rsid w:val="000F1AF5"/>
    <w:rsid w:val="000F2916"/>
    <w:rsid w:val="000F3287"/>
    <w:rsid w:val="000F3AB3"/>
    <w:rsid w:val="000F433B"/>
    <w:rsid w:val="000F5D7C"/>
    <w:rsid w:val="000F60C9"/>
    <w:rsid w:val="000F762B"/>
    <w:rsid w:val="00100CCE"/>
    <w:rsid w:val="0010112F"/>
    <w:rsid w:val="00101AC6"/>
    <w:rsid w:val="00101FE9"/>
    <w:rsid w:val="00102506"/>
    <w:rsid w:val="001038BF"/>
    <w:rsid w:val="00103FB1"/>
    <w:rsid w:val="00104BD6"/>
    <w:rsid w:val="001067FF"/>
    <w:rsid w:val="00106F9A"/>
    <w:rsid w:val="00107C3A"/>
    <w:rsid w:val="001109ED"/>
    <w:rsid w:val="00111454"/>
    <w:rsid w:val="00112A78"/>
    <w:rsid w:val="00114EB4"/>
    <w:rsid w:val="001155B8"/>
    <w:rsid w:val="001169A7"/>
    <w:rsid w:val="00117B15"/>
    <w:rsid w:val="00120B93"/>
    <w:rsid w:val="00121508"/>
    <w:rsid w:val="0012156A"/>
    <w:rsid w:val="00121AC2"/>
    <w:rsid w:val="0012303A"/>
    <w:rsid w:val="00123B51"/>
    <w:rsid w:val="00127AD3"/>
    <w:rsid w:val="0013023F"/>
    <w:rsid w:val="0013041F"/>
    <w:rsid w:val="00130897"/>
    <w:rsid w:val="001308D6"/>
    <w:rsid w:val="00130A5C"/>
    <w:rsid w:val="00131748"/>
    <w:rsid w:val="00132CCB"/>
    <w:rsid w:val="00133026"/>
    <w:rsid w:val="00133501"/>
    <w:rsid w:val="00135071"/>
    <w:rsid w:val="00135EB0"/>
    <w:rsid w:val="00136509"/>
    <w:rsid w:val="00136E4B"/>
    <w:rsid w:val="00137048"/>
    <w:rsid w:val="00137383"/>
    <w:rsid w:val="001379DE"/>
    <w:rsid w:val="00140E28"/>
    <w:rsid w:val="0014343A"/>
    <w:rsid w:val="00143869"/>
    <w:rsid w:val="00145FF6"/>
    <w:rsid w:val="00146DE6"/>
    <w:rsid w:val="001471E4"/>
    <w:rsid w:val="00147305"/>
    <w:rsid w:val="001503B7"/>
    <w:rsid w:val="0015445A"/>
    <w:rsid w:val="00157248"/>
    <w:rsid w:val="001607A9"/>
    <w:rsid w:val="00162392"/>
    <w:rsid w:val="001639BD"/>
    <w:rsid w:val="00164498"/>
    <w:rsid w:val="001647D1"/>
    <w:rsid w:val="001649A0"/>
    <w:rsid w:val="0016551E"/>
    <w:rsid w:val="0016793B"/>
    <w:rsid w:val="00167D7B"/>
    <w:rsid w:val="00167F3F"/>
    <w:rsid w:val="0017033E"/>
    <w:rsid w:val="00170CD5"/>
    <w:rsid w:val="00171E74"/>
    <w:rsid w:val="00172663"/>
    <w:rsid w:val="00174725"/>
    <w:rsid w:val="00176B67"/>
    <w:rsid w:val="00177B81"/>
    <w:rsid w:val="001801D3"/>
    <w:rsid w:val="00180AD4"/>
    <w:rsid w:val="00180B2A"/>
    <w:rsid w:val="00181899"/>
    <w:rsid w:val="00182E06"/>
    <w:rsid w:val="00184848"/>
    <w:rsid w:val="001850D6"/>
    <w:rsid w:val="00187472"/>
    <w:rsid w:val="00190F9B"/>
    <w:rsid w:val="001911AC"/>
    <w:rsid w:val="0019161B"/>
    <w:rsid w:val="00192013"/>
    <w:rsid w:val="00192CE7"/>
    <w:rsid w:val="0019499E"/>
    <w:rsid w:val="00196998"/>
    <w:rsid w:val="00197BA4"/>
    <w:rsid w:val="001A2884"/>
    <w:rsid w:val="001A292C"/>
    <w:rsid w:val="001A2BED"/>
    <w:rsid w:val="001A3681"/>
    <w:rsid w:val="001A3AFD"/>
    <w:rsid w:val="001A3EC6"/>
    <w:rsid w:val="001A4F0D"/>
    <w:rsid w:val="001A53DF"/>
    <w:rsid w:val="001A56C7"/>
    <w:rsid w:val="001B010D"/>
    <w:rsid w:val="001B1FAD"/>
    <w:rsid w:val="001B4387"/>
    <w:rsid w:val="001B620C"/>
    <w:rsid w:val="001B7B86"/>
    <w:rsid w:val="001C06AA"/>
    <w:rsid w:val="001C3694"/>
    <w:rsid w:val="001C46E4"/>
    <w:rsid w:val="001C64AB"/>
    <w:rsid w:val="001C6890"/>
    <w:rsid w:val="001C6FA0"/>
    <w:rsid w:val="001C76C5"/>
    <w:rsid w:val="001C7CCA"/>
    <w:rsid w:val="001D04EE"/>
    <w:rsid w:val="001D07C2"/>
    <w:rsid w:val="001D0D60"/>
    <w:rsid w:val="001D0FD7"/>
    <w:rsid w:val="001D2861"/>
    <w:rsid w:val="001D2A83"/>
    <w:rsid w:val="001D4091"/>
    <w:rsid w:val="001D524E"/>
    <w:rsid w:val="001D61B8"/>
    <w:rsid w:val="001E01A3"/>
    <w:rsid w:val="001E083E"/>
    <w:rsid w:val="001E2551"/>
    <w:rsid w:val="001E319C"/>
    <w:rsid w:val="001E52BF"/>
    <w:rsid w:val="001E5959"/>
    <w:rsid w:val="001E6796"/>
    <w:rsid w:val="001E6BE0"/>
    <w:rsid w:val="001E6FD5"/>
    <w:rsid w:val="001F0EFA"/>
    <w:rsid w:val="001F1669"/>
    <w:rsid w:val="001F2638"/>
    <w:rsid w:val="001F3815"/>
    <w:rsid w:val="001F3BD8"/>
    <w:rsid w:val="001F43DD"/>
    <w:rsid w:val="001F4519"/>
    <w:rsid w:val="001F47CB"/>
    <w:rsid w:val="001F5199"/>
    <w:rsid w:val="001F53A2"/>
    <w:rsid w:val="001F6F91"/>
    <w:rsid w:val="001F7B02"/>
    <w:rsid w:val="001F7C2B"/>
    <w:rsid w:val="00202049"/>
    <w:rsid w:val="00202279"/>
    <w:rsid w:val="00202BE0"/>
    <w:rsid w:val="002044FD"/>
    <w:rsid w:val="00205DF1"/>
    <w:rsid w:val="0021177B"/>
    <w:rsid w:val="0021354A"/>
    <w:rsid w:val="00214221"/>
    <w:rsid w:val="00214363"/>
    <w:rsid w:val="0021488F"/>
    <w:rsid w:val="0021595D"/>
    <w:rsid w:val="002164F7"/>
    <w:rsid w:val="00217130"/>
    <w:rsid w:val="002177FD"/>
    <w:rsid w:val="00217AA4"/>
    <w:rsid w:val="00220CE6"/>
    <w:rsid w:val="00221014"/>
    <w:rsid w:val="00221965"/>
    <w:rsid w:val="00222B5E"/>
    <w:rsid w:val="002234ED"/>
    <w:rsid w:val="00223BC8"/>
    <w:rsid w:val="00225263"/>
    <w:rsid w:val="00225F6B"/>
    <w:rsid w:val="00227642"/>
    <w:rsid w:val="002276C3"/>
    <w:rsid w:val="00227E85"/>
    <w:rsid w:val="002302CD"/>
    <w:rsid w:val="002314A6"/>
    <w:rsid w:val="00233868"/>
    <w:rsid w:val="00233946"/>
    <w:rsid w:val="00233CA8"/>
    <w:rsid w:val="002354CF"/>
    <w:rsid w:val="00235759"/>
    <w:rsid w:val="002358D4"/>
    <w:rsid w:val="00236BC1"/>
    <w:rsid w:val="0023789F"/>
    <w:rsid w:val="00237CB0"/>
    <w:rsid w:val="00237EB6"/>
    <w:rsid w:val="00237FC6"/>
    <w:rsid w:val="0024012A"/>
    <w:rsid w:val="00240808"/>
    <w:rsid w:val="0024125B"/>
    <w:rsid w:val="00242798"/>
    <w:rsid w:val="002428B8"/>
    <w:rsid w:val="00242921"/>
    <w:rsid w:val="00244EF2"/>
    <w:rsid w:val="00245C3D"/>
    <w:rsid w:val="00245F81"/>
    <w:rsid w:val="002469F1"/>
    <w:rsid w:val="0024758D"/>
    <w:rsid w:val="00251DAC"/>
    <w:rsid w:val="0025287D"/>
    <w:rsid w:val="0025394D"/>
    <w:rsid w:val="00254202"/>
    <w:rsid w:val="00254CD7"/>
    <w:rsid w:val="0025697E"/>
    <w:rsid w:val="00257528"/>
    <w:rsid w:val="002576FF"/>
    <w:rsid w:val="00257F7E"/>
    <w:rsid w:val="00261808"/>
    <w:rsid w:val="002624DF"/>
    <w:rsid w:val="00262587"/>
    <w:rsid w:val="002638DC"/>
    <w:rsid w:val="0026470F"/>
    <w:rsid w:val="00264DBB"/>
    <w:rsid w:val="00266890"/>
    <w:rsid w:val="00266901"/>
    <w:rsid w:val="00266A3A"/>
    <w:rsid w:val="00266A3B"/>
    <w:rsid w:val="002679C3"/>
    <w:rsid w:val="0027050B"/>
    <w:rsid w:val="002714B9"/>
    <w:rsid w:val="00271FF9"/>
    <w:rsid w:val="002738B0"/>
    <w:rsid w:val="002738CD"/>
    <w:rsid w:val="00274128"/>
    <w:rsid w:val="002741E6"/>
    <w:rsid w:val="00274425"/>
    <w:rsid w:val="00274B12"/>
    <w:rsid w:val="002757AF"/>
    <w:rsid w:val="0027602A"/>
    <w:rsid w:val="00277F82"/>
    <w:rsid w:val="00280698"/>
    <w:rsid w:val="00280A79"/>
    <w:rsid w:val="00280D04"/>
    <w:rsid w:val="00280DEA"/>
    <w:rsid w:val="002823A4"/>
    <w:rsid w:val="00282DB7"/>
    <w:rsid w:val="00283135"/>
    <w:rsid w:val="002831F2"/>
    <w:rsid w:val="00284524"/>
    <w:rsid w:val="002852BE"/>
    <w:rsid w:val="00287951"/>
    <w:rsid w:val="00287E43"/>
    <w:rsid w:val="00287F14"/>
    <w:rsid w:val="002904E3"/>
    <w:rsid w:val="00290A8A"/>
    <w:rsid w:val="00290AEF"/>
    <w:rsid w:val="00290BE2"/>
    <w:rsid w:val="0029296E"/>
    <w:rsid w:val="00293E6E"/>
    <w:rsid w:val="00294508"/>
    <w:rsid w:val="002958FD"/>
    <w:rsid w:val="00295B0A"/>
    <w:rsid w:val="00296433"/>
    <w:rsid w:val="0029679D"/>
    <w:rsid w:val="00296E64"/>
    <w:rsid w:val="002A0D1E"/>
    <w:rsid w:val="002A1E47"/>
    <w:rsid w:val="002A3A3D"/>
    <w:rsid w:val="002A43C6"/>
    <w:rsid w:val="002A4DC5"/>
    <w:rsid w:val="002A74C0"/>
    <w:rsid w:val="002A74D6"/>
    <w:rsid w:val="002B3149"/>
    <w:rsid w:val="002B3B3B"/>
    <w:rsid w:val="002B4C6E"/>
    <w:rsid w:val="002B52C6"/>
    <w:rsid w:val="002B57DB"/>
    <w:rsid w:val="002B6BDA"/>
    <w:rsid w:val="002B71B0"/>
    <w:rsid w:val="002C0ACA"/>
    <w:rsid w:val="002C0D28"/>
    <w:rsid w:val="002C1230"/>
    <w:rsid w:val="002C2EB5"/>
    <w:rsid w:val="002C46A5"/>
    <w:rsid w:val="002C58FF"/>
    <w:rsid w:val="002D1929"/>
    <w:rsid w:val="002D233C"/>
    <w:rsid w:val="002D2CFE"/>
    <w:rsid w:val="002D2EF7"/>
    <w:rsid w:val="002D488B"/>
    <w:rsid w:val="002D53AF"/>
    <w:rsid w:val="002D57FD"/>
    <w:rsid w:val="002D5B2B"/>
    <w:rsid w:val="002D6FEE"/>
    <w:rsid w:val="002D73F3"/>
    <w:rsid w:val="002E11B9"/>
    <w:rsid w:val="002E2CB4"/>
    <w:rsid w:val="002E315D"/>
    <w:rsid w:val="002E333E"/>
    <w:rsid w:val="002E5EC2"/>
    <w:rsid w:val="002E60AB"/>
    <w:rsid w:val="002F00C5"/>
    <w:rsid w:val="002F1058"/>
    <w:rsid w:val="002F28D8"/>
    <w:rsid w:val="002F47AD"/>
    <w:rsid w:val="002F4DDB"/>
    <w:rsid w:val="002F5790"/>
    <w:rsid w:val="002F684D"/>
    <w:rsid w:val="002F6FEC"/>
    <w:rsid w:val="002F75DF"/>
    <w:rsid w:val="002F7A19"/>
    <w:rsid w:val="003006CA"/>
    <w:rsid w:val="0030336D"/>
    <w:rsid w:val="00303FBB"/>
    <w:rsid w:val="003052A7"/>
    <w:rsid w:val="00305D56"/>
    <w:rsid w:val="003065FD"/>
    <w:rsid w:val="0031062D"/>
    <w:rsid w:val="00310B3E"/>
    <w:rsid w:val="003114E5"/>
    <w:rsid w:val="00313945"/>
    <w:rsid w:val="00313DC6"/>
    <w:rsid w:val="00314AAC"/>
    <w:rsid w:val="00314E63"/>
    <w:rsid w:val="003155DC"/>
    <w:rsid w:val="00316644"/>
    <w:rsid w:val="00316AD7"/>
    <w:rsid w:val="00316B82"/>
    <w:rsid w:val="00317BEA"/>
    <w:rsid w:val="00317FB1"/>
    <w:rsid w:val="0032098B"/>
    <w:rsid w:val="003214AE"/>
    <w:rsid w:val="0032161A"/>
    <w:rsid w:val="003217E5"/>
    <w:rsid w:val="00323455"/>
    <w:rsid w:val="003237AF"/>
    <w:rsid w:val="00324A53"/>
    <w:rsid w:val="00324DCD"/>
    <w:rsid w:val="003250F2"/>
    <w:rsid w:val="003264AA"/>
    <w:rsid w:val="0032775A"/>
    <w:rsid w:val="0032783A"/>
    <w:rsid w:val="0033129D"/>
    <w:rsid w:val="003324E2"/>
    <w:rsid w:val="003341BA"/>
    <w:rsid w:val="0033527C"/>
    <w:rsid w:val="0033544D"/>
    <w:rsid w:val="00336575"/>
    <w:rsid w:val="00337211"/>
    <w:rsid w:val="00337623"/>
    <w:rsid w:val="003435BB"/>
    <w:rsid w:val="0034437D"/>
    <w:rsid w:val="00345DEA"/>
    <w:rsid w:val="003476A1"/>
    <w:rsid w:val="003514CD"/>
    <w:rsid w:val="00353783"/>
    <w:rsid w:val="003539CB"/>
    <w:rsid w:val="00354C75"/>
    <w:rsid w:val="003552C8"/>
    <w:rsid w:val="00357E9F"/>
    <w:rsid w:val="00360211"/>
    <w:rsid w:val="00361538"/>
    <w:rsid w:val="00361D72"/>
    <w:rsid w:val="003626DE"/>
    <w:rsid w:val="00362D53"/>
    <w:rsid w:val="00362DB7"/>
    <w:rsid w:val="00363312"/>
    <w:rsid w:val="003636D3"/>
    <w:rsid w:val="00363F8E"/>
    <w:rsid w:val="00364459"/>
    <w:rsid w:val="00364A48"/>
    <w:rsid w:val="00364A9A"/>
    <w:rsid w:val="00367444"/>
    <w:rsid w:val="00367548"/>
    <w:rsid w:val="00367C76"/>
    <w:rsid w:val="00367F5B"/>
    <w:rsid w:val="0037122E"/>
    <w:rsid w:val="0037239C"/>
    <w:rsid w:val="003738D9"/>
    <w:rsid w:val="003739C4"/>
    <w:rsid w:val="00373FE3"/>
    <w:rsid w:val="0037611E"/>
    <w:rsid w:val="00377D5D"/>
    <w:rsid w:val="00380384"/>
    <w:rsid w:val="0038169D"/>
    <w:rsid w:val="00381784"/>
    <w:rsid w:val="003818F6"/>
    <w:rsid w:val="0038352B"/>
    <w:rsid w:val="0038584A"/>
    <w:rsid w:val="003877AE"/>
    <w:rsid w:val="00390D43"/>
    <w:rsid w:val="00390D5A"/>
    <w:rsid w:val="00391540"/>
    <w:rsid w:val="00391AA1"/>
    <w:rsid w:val="003925AB"/>
    <w:rsid w:val="00392B69"/>
    <w:rsid w:val="00392E06"/>
    <w:rsid w:val="00393923"/>
    <w:rsid w:val="00393B3B"/>
    <w:rsid w:val="0039435D"/>
    <w:rsid w:val="0039448A"/>
    <w:rsid w:val="003947B1"/>
    <w:rsid w:val="00394CB0"/>
    <w:rsid w:val="0039593B"/>
    <w:rsid w:val="00395E02"/>
    <w:rsid w:val="00396217"/>
    <w:rsid w:val="003A048E"/>
    <w:rsid w:val="003A1A2E"/>
    <w:rsid w:val="003A4806"/>
    <w:rsid w:val="003A5945"/>
    <w:rsid w:val="003A69C3"/>
    <w:rsid w:val="003A730C"/>
    <w:rsid w:val="003B0AC6"/>
    <w:rsid w:val="003B33FB"/>
    <w:rsid w:val="003B784F"/>
    <w:rsid w:val="003C0353"/>
    <w:rsid w:val="003C13C6"/>
    <w:rsid w:val="003C1DAE"/>
    <w:rsid w:val="003C1E94"/>
    <w:rsid w:val="003C2C5D"/>
    <w:rsid w:val="003C3206"/>
    <w:rsid w:val="003C32F0"/>
    <w:rsid w:val="003C53D6"/>
    <w:rsid w:val="003C5A7F"/>
    <w:rsid w:val="003C5BAF"/>
    <w:rsid w:val="003C5ED0"/>
    <w:rsid w:val="003C73BB"/>
    <w:rsid w:val="003C748B"/>
    <w:rsid w:val="003D0F6C"/>
    <w:rsid w:val="003D1649"/>
    <w:rsid w:val="003D3265"/>
    <w:rsid w:val="003D35F7"/>
    <w:rsid w:val="003D3E2E"/>
    <w:rsid w:val="003D44EF"/>
    <w:rsid w:val="003D6109"/>
    <w:rsid w:val="003D79CD"/>
    <w:rsid w:val="003E079D"/>
    <w:rsid w:val="003E0FEE"/>
    <w:rsid w:val="003E1753"/>
    <w:rsid w:val="003E2779"/>
    <w:rsid w:val="003E430F"/>
    <w:rsid w:val="003E633B"/>
    <w:rsid w:val="003F00C5"/>
    <w:rsid w:val="003F0727"/>
    <w:rsid w:val="003F0876"/>
    <w:rsid w:val="003F0A78"/>
    <w:rsid w:val="003F0D5B"/>
    <w:rsid w:val="003F1546"/>
    <w:rsid w:val="003F1A3F"/>
    <w:rsid w:val="003F3471"/>
    <w:rsid w:val="003F48AA"/>
    <w:rsid w:val="003F4981"/>
    <w:rsid w:val="003F4D6D"/>
    <w:rsid w:val="003F4E14"/>
    <w:rsid w:val="003F540A"/>
    <w:rsid w:val="003F680E"/>
    <w:rsid w:val="003F7398"/>
    <w:rsid w:val="00401F93"/>
    <w:rsid w:val="0040329D"/>
    <w:rsid w:val="00404451"/>
    <w:rsid w:val="00404B4A"/>
    <w:rsid w:val="0040633D"/>
    <w:rsid w:val="004107E6"/>
    <w:rsid w:val="00410818"/>
    <w:rsid w:val="00410A6F"/>
    <w:rsid w:val="00415248"/>
    <w:rsid w:val="00420019"/>
    <w:rsid w:val="00420853"/>
    <w:rsid w:val="00421E04"/>
    <w:rsid w:val="004239D8"/>
    <w:rsid w:val="004240D5"/>
    <w:rsid w:val="00424A72"/>
    <w:rsid w:val="00424D6E"/>
    <w:rsid w:val="004254DF"/>
    <w:rsid w:val="00427387"/>
    <w:rsid w:val="004300DC"/>
    <w:rsid w:val="00430452"/>
    <w:rsid w:val="00432D00"/>
    <w:rsid w:val="00433489"/>
    <w:rsid w:val="00433F23"/>
    <w:rsid w:val="004351C1"/>
    <w:rsid w:val="00435B49"/>
    <w:rsid w:val="00436AEE"/>
    <w:rsid w:val="00437386"/>
    <w:rsid w:val="00440E60"/>
    <w:rsid w:val="00441151"/>
    <w:rsid w:val="004422BA"/>
    <w:rsid w:val="00442C0D"/>
    <w:rsid w:val="004430A5"/>
    <w:rsid w:val="00443538"/>
    <w:rsid w:val="004471CE"/>
    <w:rsid w:val="004473B8"/>
    <w:rsid w:val="00450C48"/>
    <w:rsid w:val="00452E54"/>
    <w:rsid w:val="004530DE"/>
    <w:rsid w:val="0045322C"/>
    <w:rsid w:val="00453547"/>
    <w:rsid w:val="00454D22"/>
    <w:rsid w:val="00455E7A"/>
    <w:rsid w:val="0045694D"/>
    <w:rsid w:val="00460EA7"/>
    <w:rsid w:val="00461C28"/>
    <w:rsid w:val="004624A3"/>
    <w:rsid w:val="00463A58"/>
    <w:rsid w:val="0046666D"/>
    <w:rsid w:val="00467A29"/>
    <w:rsid w:val="00470D36"/>
    <w:rsid w:val="0047128F"/>
    <w:rsid w:val="00473944"/>
    <w:rsid w:val="00474060"/>
    <w:rsid w:val="00474BDC"/>
    <w:rsid w:val="00474D44"/>
    <w:rsid w:val="00474F44"/>
    <w:rsid w:val="0047692C"/>
    <w:rsid w:val="00477672"/>
    <w:rsid w:val="004800A8"/>
    <w:rsid w:val="0048015F"/>
    <w:rsid w:val="00480AAE"/>
    <w:rsid w:val="00481D44"/>
    <w:rsid w:val="00481F84"/>
    <w:rsid w:val="00484F59"/>
    <w:rsid w:val="00485376"/>
    <w:rsid w:val="0048570F"/>
    <w:rsid w:val="00485F12"/>
    <w:rsid w:val="00485FF9"/>
    <w:rsid w:val="00486540"/>
    <w:rsid w:val="00487090"/>
    <w:rsid w:val="004923DF"/>
    <w:rsid w:val="00492928"/>
    <w:rsid w:val="0049325B"/>
    <w:rsid w:val="00493A37"/>
    <w:rsid w:val="00496446"/>
    <w:rsid w:val="004965F3"/>
    <w:rsid w:val="004A0A28"/>
    <w:rsid w:val="004A1408"/>
    <w:rsid w:val="004A2F45"/>
    <w:rsid w:val="004A360E"/>
    <w:rsid w:val="004A43B9"/>
    <w:rsid w:val="004A4659"/>
    <w:rsid w:val="004A4968"/>
    <w:rsid w:val="004A5660"/>
    <w:rsid w:val="004A574A"/>
    <w:rsid w:val="004A5A2F"/>
    <w:rsid w:val="004A73B7"/>
    <w:rsid w:val="004B02A2"/>
    <w:rsid w:val="004B0763"/>
    <w:rsid w:val="004B2890"/>
    <w:rsid w:val="004B37FF"/>
    <w:rsid w:val="004B38E1"/>
    <w:rsid w:val="004B3FBF"/>
    <w:rsid w:val="004B461B"/>
    <w:rsid w:val="004B4C96"/>
    <w:rsid w:val="004C1AC1"/>
    <w:rsid w:val="004C2115"/>
    <w:rsid w:val="004C2F08"/>
    <w:rsid w:val="004C3B1D"/>
    <w:rsid w:val="004C4315"/>
    <w:rsid w:val="004C48A5"/>
    <w:rsid w:val="004C5D06"/>
    <w:rsid w:val="004C657C"/>
    <w:rsid w:val="004D026D"/>
    <w:rsid w:val="004D108A"/>
    <w:rsid w:val="004D159C"/>
    <w:rsid w:val="004D1EEB"/>
    <w:rsid w:val="004D316B"/>
    <w:rsid w:val="004D4638"/>
    <w:rsid w:val="004D48EB"/>
    <w:rsid w:val="004D54C6"/>
    <w:rsid w:val="004D5B92"/>
    <w:rsid w:val="004D6791"/>
    <w:rsid w:val="004D67FB"/>
    <w:rsid w:val="004D7291"/>
    <w:rsid w:val="004D7CAE"/>
    <w:rsid w:val="004D7CE2"/>
    <w:rsid w:val="004E03B4"/>
    <w:rsid w:val="004E5728"/>
    <w:rsid w:val="004E577A"/>
    <w:rsid w:val="004E6011"/>
    <w:rsid w:val="004F040F"/>
    <w:rsid w:val="004F04D1"/>
    <w:rsid w:val="004F120F"/>
    <w:rsid w:val="004F17BB"/>
    <w:rsid w:val="004F197E"/>
    <w:rsid w:val="004F4A81"/>
    <w:rsid w:val="00501E42"/>
    <w:rsid w:val="00503979"/>
    <w:rsid w:val="00503993"/>
    <w:rsid w:val="00503F9D"/>
    <w:rsid w:val="00507091"/>
    <w:rsid w:val="005074C4"/>
    <w:rsid w:val="005079CC"/>
    <w:rsid w:val="005109A0"/>
    <w:rsid w:val="005112ED"/>
    <w:rsid w:val="0051414A"/>
    <w:rsid w:val="00514B7D"/>
    <w:rsid w:val="00514BFF"/>
    <w:rsid w:val="00514ED9"/>
    <w:rsid w:val="00515B5F"/>
    <w:rsid w:val="00515DAE"/>
    <w:rsid w:val="005166DB"/>
    <w:rsid w:val="0051746B"/>
    <w:rsid w:val="00517846"/>
    <w:rsid w:val="00520036"/>
    <w:rsid w:val="00520BBA"/>
    <w:rsid w:val="00522357"/>
    <w:rsid w:val="00522F7B"/>
    <w:rsid w:val="0052348B"/>
    <w:rsid w:val="00525842"/>
    <w:rsid w:val="00526A64"/>
    <w:rsid w:val="00526BC4"/>
    <w:rsid w:val="00526FD1"/>
    <w:rsid w:val="00527339"/>
    <w:rsid w:val="00527FA8"/>
    <w:rsid w:val="005305AE"/>
    <w:rsid w:val="0053211B"/>
    <w:rsid w:val="00533D37"/>
    <w:rsid w:val="00534DF6"/>
    <w:rsid w:val="00535E8C"/>
    <w:rsid w:val="00535EE7"/>
    <w:rsid w:val="00537F42"/>
    <w:rsid w:val="00540BAC"/>
    <w:rsid w:val="00541207"/>
    <w:rsid w:val="005434F9"/>
    <w:rsid w:val="0054367D"/>
    <w:rsid w:val="00543CE5"/>
    <w:rsid w:val="00544D62"/>
    <w:rsid w:val="00546996"/>
    <w:rsid w:val="0055167A"/>
    <w:rsid w:val="00553AF5"/>
    <w:rsid w:val="00555F2F"/>
    <w:rsid w:val="005600B9"/>
    <w:rsid w:val="00567B39"/>
    <w:rsid w:val="00571AB9"/>
    <w:rsid w:val="005742D7"/>
    <w:rsid w:val="005744E6"/>
    <w:rsid w:val="00574BBA"/>
    <w:rsid w:val="00574D57"/>
    <w:rsid w:val="00574E7C"/>
    <w:rsid w:val="005750FD"/>
    <w:rsid w:val="00575276"/>
    <w:rsid w:val="00576688"/>
    <w:rsid w:val="00576ADB"/>
    <w:rsid w:val="00576F91"/>
    <w:rsid w:val="005808CD"/>
    <w:rsid w:val="00581882"/>
    <w:rsid w:val="00581B33"/>
    <w:rsid w:val="00581EBB"/>
    <w:rsid w:val="00581F09"/>
    <w:rsid w:val="00582473"/>
    <w:rsid w:val="00582EB2"/>
    <w:rsid w:val="0058443F"/>
    <w:rsid w:val="0058463D"/>
    <w:rsid w:val="005849C2"/>
    <w:rsid w:val="00585D63"/>
    <w:rsid w:val="00585E16"/>
    <w:rsid w:val="00586684"/>
    <w:rsid w:val="00587E75"/>
    <w:rsid w:val="00590DDD"/>
    <w:rsid w:val="00590E08"/>
    <w:rsid w:val="0059155C"/>
    <w:rsid w:val="005916A7"/>
    <w:rsid w:val="00592741"/>
    <w:rsid w:val="0059368B"/>
    <w:rsid w:val="00594308"/>
    <w:rsid w:val="00594AAF"/>
    <w:rsid w:val="00595B38"/>
    <w:rsid w:val="005979FB"/>
    <w:rsid w:val="00597F38"/>
    <w:rsid w:val="005A014F"/>
    <w:rsid w:val="005A1CF9"/>
    <w:rsid w:val="005A1D16"/>
    <w:rsid w:val="005A1F16"/>
    <w:rsid w:val="005A243A"/>
    <w:rsid w:val="005A2BF4"/>
    <w:rsid w:val="005A490C"/>
    <w:rsid w:val="005A4C2A"/>
    <w:rsid w:val="005A54EA"/>
    <w:rsid w:val="005A5DDC"/>
    <w:rsid w:val="005A6545"/>
    <w:rsid w:val="005A73AC"/>
    <w:rsid w:val="005B2ADD"/>
    <w:rsid w:val="005B2AE8"/>
    <w:rsid w:val="005B334E"/>
    <w:rsid w:val="005B33D7"/>
    <w:rsid w:val="005B3F28"/>
    <w:rsid w:val="005B5915"/>
    <w:rsid w:val="005B5C71"/>
    <w:rsid w:val="005B602D"/>
    <w:rsid w:val="005C0679"/>
    <w:rsid w:val="005C105E"/>
    <w:rsid w:val="005C1174"/>
    <w:rsid w:val="005C1FE0"/>
    <w:rsid w:val="005C3014"/>
    <w:rsid w:val="005C38FB"/>
    <w:rsid w:val="005C70AD"/>
    <w:rsid w:val="005C7D83"/>
    <w:rsid w:val="005D0C6E"/>
    <w:rsid w:val="005D0D03"/>
    <w:rsid w:val="005D0EB6"/>
    <w:rsid w:val="005D1475"/>
    <w:rsid w:val="005D1F5F"/>
    <w:rsid w:val="005D20A1"/>
    <w:rsid w:val="005D2F66"/>
    <w:rsid w:val="005D3C4F"/>
    <w:rsid w:val="005D46FD"/>
    <w:rsid w:val="005D50E4"/>
    <w:rsid w:val="005D545E"/>
    <w:rsid w:val="005D547F"/>
    <w:rsid w:val="005D7473"/>
    <w:rsid w:val="005D767C"/>
    <w:rsid w:val="005D7BC7"/>
    <w:rsid w:val="005E2034"/>
    <w:rsid w:val="005E52D7"/>
    <w:rsid w:val="005E58B6"/>
    <w:rsid w:val="005F1FBE"/>
    <w:rsid w:val="005F39AE"/>
    <w:rsid w:val="005F4E6B"/>
    <w:rsid w:val="005F514C"/>
    <w:rsid w:val="005F5BAD"/>
    <w:rsid w:val="005F6690"/>
    <w:rsid w:val="005F7EE3"/>
    <w:rsid w:val="00600C24"/>
    <w:rsid w:val="00600CDE"/>
    <w:rsid w:val="0060297E"/>
    <w:rsid w:val="00602ABE"/>
    <w:rsid w:val="00603253"/>
    <w:rsid w:val="00604234"/>
    <w:rsid w:val="00605580"/>
    <w:rsid w:val="00605798"/>
    <w:rsid w:val="00607327"/>
    <w:rsid w:val="006078B5"/>
    <w:rsid w:val="00607CE6"/>
    <w:rsid w:val="00611482"/>
    <w:rsid w:val="0061155D"/>
    <w:rsid w:val="006140C9"/>
    <w:rsid w:val="00614A0A"/>
    <w:rsid w:val="00615A3A"/>
    <w:rsid w:val="00615A8C"/>
    <w:rsid w:val="00615CB1"/>
    <w:rsid w:val="00615D77"/>
    <w:rsid w:val="00615D88"/>
    <w:rsid w:val="00615FF5"/>
    <w:rsid w:val="00616AB6"/>
    <w:rsid w:val="00616F0A"/>
    <w:rsid w:val="00617606"/>
    <w:rsid w:val="006178E4"/>
    <w:rsid w:val="00620B19"/>
    <w:rsid w:val="00621018"/>
    <w:rsid w:val="0062196D"/>
    <w:rsid w:val="0062371D"/>
    <w:rsid w:val="006255CB"/>
    <w:rsid w:val="00627509"/>
    <w:rsid w:val="00630E9A"/>
    <w:rsid w:val="0063100D"/>
    <w:rsid w:val="00631C9C"/>
    <w:rsid w:val="0063477E"/>
    <w:rsid w:val="00634AFF"/>
    <w:rsid w:val="00640F56"/>
    <w:rsid w:val="00642A6F"/>
    <w:rsid w:val="00642A83"/>
    <w:rsid w:val="00643083"/>
    <w:rsid w:val="006458B7"/>
    <w:rsid w:val="00645CAB"/>
    <w:rsid w:val="00645E63"/>
    <w:rsid w:val="00647880"/>
    <w:rsid w:val="0065003C"/>
    <w:rsid w:val="006515BC"/>
    <w:rsid w:val="00651996"/>
    <w:rsid w:val="00651A61"/>
    <w:rsid w:val="00651F1D"/>
    <w:rsid w:val="00653A11"/>
    <w:rsid w:val="00657F0C"/>
    <w:rsid w:val="006608B5"/>
    <w:rsid w:val="00660D6C"/>
    <w:rsid w:val="00660ECE"/>
    <w:rsid w:val="006610EE"/>
    <w:rsid w:val="00662FB7"/>
    <w:rsid w:val="006634B8"/>
    <w:rsid w:val="00663DED"/>
    <w:rsid w:val="0066477D"/>
    <w:rsid w:val="006663DD"/>
    <w:rsid w:val="0066662A"/>
    <w:rsid w:val="006666D6"/>
    <w:rsid w:val="006676C8"/>
    <w:rsid w:val="006678AE"/>
    <w:rsid w:val="00670192"/>
    <w:rsid w:val="00670F1B"/>
    <w:rsid w:val="006710BE"/>
    <w:rsid w:val="00675513"/>
    <w:rsid w:val="00677A48"/>
    <w:rsid w:val="00680617"/>
    <w:rsid w:val="00680FE3"/>
    <w:rsid w:val="006811C4"/>
    <w:rsid w:val="0068173F"/>
    <w:rsid w:val="006826A1"/>
    <w:rsid w:val="006826B6"/>
    <w:rsid w:val="00683595"/>
    <w:rsid w:val="00684B10"/>
    <w:rsid w:val="006874B0"/>
    <w:rsid w:val="00690293"/>
    <w:rsid w:val="00690437"/>
    <w:rsid w:val="006918CE"/>
    <w:rsid w:val="00691E94"/>
    <w:rsid w:val="0069233F"/>
    <w:rsid w:val="00692F63"/>
    <w:rsid w:val="00694105"/>
    <w:rsid w:val="006947C5"/>
    <w:rsid w:val="00694BC6"/>
    <w:rsid w:val="00696206"/>
    <w:rsid w:val="00696E55"/>
    <w:rsid w:val="00697A04"/>
    <w:rsid w:val="006A0925"/>
    <w:rsid w:val="006A0F15"/>
    <w:rsid w:val="006A25EB"/>
    <w:rsid w:val="006A26E7"/>
    <w:rsid w:val="006A2D38"/>
    <w:rsid w:val="006A6FAD"/>
    <w:rsid w:val="006A7C53"/>
    <w:rsid w:val="006B1826"/>
    <w:rsid w:val="006B347E"/>
    <w:rsid w:val="006B4275"/>
    <w:rsid w:val="006B43E1"/>
    <w:rsid w:val="006B51BB"/>
    <w:rsid w:val="006B5A69"/>
    <w:rsid w:val="006B6EFB"/>
    <w:rsid w:val="006B7556"/>
    <w:rsid w:val="006B7B91"/>
    <w:rsid w:val="006C0965"/>
    <w:rsid w:val="006C292A"/>
    <w:rsid w:val="006C2CEB"/>
    <w:rsid w:val="006C2E56"/>
    <w:rsid w:val="006C4640"/>
    <w:rsid w:val="006C67C2"/>
    <w:rsid w:val="006D0769"/>
    <w:rsid w:val="006D17F0"/>
    <w:rsid w:val="006D206D"/>
    <w:rsid w:val="006D2E11"/>
    <w:rsid w:val="006D2ED0"/>
    <w:rsid w:val="006D3D85"/>
    <w:rsid w:val="006D60A8"/>
    <w:rsid w:val="006D6C37"/>
    <w:rsid w:val="006D6D52"/>
    <w:rsid w:val="006D6F16"/>
    <w:rsid w:val="006D716D"/>
    <w:rsid w:val="006D75D9"/>
    <w:rsid w:val="006D7619"/>
    <w:rsid w:val="006E0232"/>
    <w:rsid w:val="006E02D0"/>
    <w:rsid w:val="006E1EC6"/>
    <w:rsid w:val="006E359B"/>
    <w:rsid w:val="006E5428"/>
    <w:rsid w:val="006E5933"/>
    <w:rsid w:val="006E6697"/>
    <w:rsid w:val="006E6A76"/>
    <w:rsid w:val="006F199F"/>
    <w:rsid w:val="006F204A"/>
    <w:rsid w:val="006F459E"/>
    <w:rsid w:val="006F4BD2"/>
    <w:rsid w:val="006F4D44"/>
    <w:rsid w:val="006F4D8E"/>
    <w:rsid w:val="006F6EF9"/>
    <w:rsid w:val="006F79E1"/>
    <w:rsid w:val="006F7BCF"/>
    <w:rsid w:val="0070274F"/>
    <w:rsid w:val="007029CE"/>
    <w:rsid w:val="00705B9C"/>
    <w:rsid w:val="00706011"/>
    <w:rsid w:val="00706610"/>
    <w:rsid w:val="00707D33"/>
    <w:rsid w:val="0071081E"/>
    <w:rsid w:val="007110E6"/>
    <w:rsid w:val="007115B7"/>
    <w:rsid w:val="00711976"/>
    <w:rsid w:val="00712C9C"/>
    <w:rsid w:val="007130BE"/>
    <w:rsid w:val="00714030"/>
    <w:rsid w:val="007155D3"/>
    <w:rsid w:val="007177ED"/>
    <w:rsid w:val="00720A64"/>
    <w:rsid w:val="0072161A"/>
    <w:rsid w:val="0072162A"/>
    <w:rsid w:val="0072166D"/>
    <w:rsid w:val="007217AF"/>
    <w:rsid w:val="00721B2F"/>
    <w:rsid w:val="007238F8"/>
    <w:rsid w:val="00725549"/>
    <w:rsid w:val="007278D5"/>
    <w:rsid w:val="00732409"/>
    <w:rsid w:val="00732E25"/>
    <w:rsid w:val="00732EEB"/>
    <w:rsid w:val="00735463"/>
    <w:rsid w:val="00737F4D"/>
    <w:rsid w:val="00741392"/>
    <w:rsid w:val="00741B82"/>
    <w:rsid w:val="00746D48"/>
    <w:rsid w:val="00750E72"/>
    <w:rsid w:val="00753A41"/>
    <w:rsid w:val="00755AD7"/>
    <w:rsid w:val="00756864"/>
    <w:rsid w:val="00760CE8"/>
    <w:rsid w:val="007610A6"/>
    <w:rsid w:val="00761697"/>
    <w:rsid w:val="007625EC"/>
    <w:rsid w:val="007658A6"/>
    <w:rsid w:val="00766BA8"/>
    <w:rsid w:val="00771F90"/>
    <w:rsid w:val="0077429E"/>
    <w:rsid w:val="00775996"/>
    <w:rsid w:val="0077688F"/>
    <w:rsid w:val="00776D43"/>
    <w:rsid w:val="00776FB7"/>
    <w:rsid w:val="00777922"/>
    <w:rsid w:val="0078020B"/>
    <w:rsid w:val="00780248"/>
    <w:rsid w:val="0078028C"/>
    <w:rsid w:val="00781967"/>
    <w:rsid w:val="00782F72"/>
    <w:rsid w:val="0078358F"/>
    <w:rsid w:val="007843C4"/>
    <w:rsid w:val="007857C5"/>
    <w:rsid w:val="007858E7"/>
    <w:rsid w:val="007874F1"/>
    <w:rsid w:val="007901FD"/>
    <w:rsid w:val="007902B1"/>
    <w:rsid w:val="0079068D"/>
    <w:rsid w:val="0079133C"/>
    <w:rsid w:val="00791704"/>
    <w:rsid w:val="00791981"/>
    <w:rsid w:val="00792A2F"/>
    <w:rsid w:val="00792B38"/>
    <w:rsid w:val="00793519"/>
    <w:rsid w:val="00793E0C"/>
    <w:rsid w:val="00794412"/>
    <w:rsid w:val="007973AE"/>
    <w:rsid w:val="00797420"/>
    <w:rsid w:val="00797B10"/>
    <w:rsid w:val="007A3DB5"/>
    <w:rsid w:val="007A5E1A"/>
    <w:rsid w:val="007A6F4F"/>
    <w:rsid w:val="007B299C"/>
    <w:rsid w:val="007B2A97"/>
    <w:rsid w:val="007B39B9"/>
    <w:rsid w:val="007B3ED7"/>
    <w:rsid w:val="007B49B4"/>
    <w:rsid w:val="007B6146"/>
    <w:rsid w:val="007B701C"/>
    <w:rsid w:val="007B7B5D"/>
    <w:rsid w:val="007C1DA3"/>
    <w:rsid w:val="007C1FEB"/>
    <w:rsid w:val="007C25EB"/>
    <w:rsid w:val="007C5842"/>
    <w:rsid w:val="007C6231"/>
    <w:rsid w:val="007C7CD0"/>
    <w:rsid w:val="007D3572"/>
    <w:rsid w:val="007D3B92"/>
    <w:rsid w:val="007D7A62"/>
    <w:rsid w:val="007E140A"/>
    <w:rsid w:val="007E151A"/>
    <w:rsid w:val="007E1D9C"/>
    <w:rsid w:val="007E343C"/>
    <w:rsid w:val="007E42C7"/>
    <w:rsid w:val="007E57D0"/>
    <w:rsid w:val="007E63F4"/>
    <w:rsid w:val="007E7FB0"/>
    <w:rsid w:val="007F400E"/>
    <w:rsid w:val="007F4A63"/>
    <w:rsid w:val="007F75CB"/>
    <w:rsid w:val="007F76E5"/>
    <w:rsid w:val="008028F2"/>
    <w:rsid w:val="00802A3E"/>
    <w:rsid w:val="00802B57"/>
    <w:rsid w:val="00802E24"/>
    <w:rsid w:val="0080308A"/>
    <w:rsid w:val="00804239"/>
    <w:rsid w:val="0080482F"/>
    <w:rsid w:val="0080578A"/>
    <w:rsid w:val="00806712"/>
    <w:rsid w:val="00806F56"/>
    <w:rsid w:val="00807446"/>
    <w:rsid w:val="00807B70"/>
    <w:rsid w:val="0081007A"/>
    <w:rsid w:val="00810FF3"/>
    <w:rsid w:val="00812A05"/>
    <w:rsid w:val="00812B7C"/>
    <w:rsid w:val="0081357E"/>
    <w:rsid w:val="00814AD0"/>
    <w:rsid w:val="00814EE4"/>
    <w:rsid w:val="00815694"/>
    <w:rsid w:val="008166DC"/>
    <w:rsid w:val="00817658"/>
    <w:rsid w:val="00822535"/>
    <w:rsid w:val="00822B88"/>
    <w:rsid w:val="00822F8F"/>
    <w:rsid w:val="00824242"/>
    <w:rsid w:val="0082540F"/>
    <w:rsid w:val="00825973"/>
    <w:rsid w:val="008266A5"/>
    <w:rsid w:val="008272E0"/>
    <w:rsid w:val="00830131"/>
    <w:rsid w:val="00830BDE"/>
    <w:rsid w:val="00831200"/>
    <w:rsid w:val="00831335"/>
    <w:rsid w:val="00831893"/>
    <w:rsid w:val="00832237"/>
    <w:rsid w:val="00832381"/>
    <w:rsid w:val="00833EE5"/>
    <w:rsid w:val="00833F5E"/>
    <w:rsid w:val="00835B30"/>
    <w:rsid w:val="00835CD4"/>
    <w:rsid w:val="0083669C"/>
    <w:rsid w:val="0083679F"/>
    <w:rsid w:val="008368AE"/>
    <w:rsid w:val="008371F9"/>
    <w:rsid w:val="00837D0F"/>
    <w:rsid w:val="00837E33"/>
    <w:rsid w:val="00840022"/>
    <w:rsid w:val="00842316"/>
    <w:rsid w:val="0084354B"/>
    <w:rsid w:val="00843705"/>
    <w:rsid w:val="008440C4"/>
    <w:rsid w:val="008446DE"/>
    <w:rsid w:val="00845257"/>
    <w:rsid w:val="00846C7F"/>
    <w:rsid w:val="0085153B"/>
    <w:rsid w:val="00852FCA"/>
    <w:rsid w:val="008550B6"/>
    <w:rsid w:val="0085644F"/>
    <w:rsid w:val="00860184"/>
    <w:rsid w:val="00860ECC"/>
    <w:rsid w:val="00861ED9"/>
    <w:rsid w:val="008637AE"/>
    <w:rsid w:val="0086401C"/>
    <w:rsid w:val="008640F9"/>
    <w:rsid w:val="00864E80"/>
    <w:rsid w:val="00866E62"/>
    <w:rsid w:val="008677FE"/>
    <w:rsid w:val="00867888"/>
    <w:rsid w:val="00867A51"/>
    <w:rsid w:val="00870CAB"/>
    <w:rsid w:val="00872047"/>
    <w:rsid w:val="008720D4"/>
    <w:rsid w:val="0087249F"/>
    <w:rsid w:val="00873BC4"/>
    <w:rsid w:val="00873D93"/>
    <w:rsid w:val="008743AC"/>
    <w:rsid w:val="0087450B"/>
    <w:rsid w:val="00875365"/>
    <w:rsid w:val="0087541D"/>
    <w:rsid w:val="00875A33"/>
    <w:rsid w:val="008765FC"/>
    <w:rsid w:val="00877054"/>
    <w:rsid w:val="00877486"/>
    <w:rsid w:val="0087758D"/>
    <w:rsid w:val="00877BC4"/>
    <w:rsid w:val="00880A9E"/>
    <w:rsid w:val="00881099"/>
    <w:rsid w:val="00881485"/>
    <w:rsid w:val="00881CA6"/>
    <w:rsid w:val="008822B4"/>
    <w:rsid w:val="008835D0"/>
    <w:rsid w:val="00884784"/>
    <w:rsid w:val="00884FE0"/>
    <w:rsid w:val="008876A1"/>
    <w:rsid w:val="008903AE"/>
    <w:rsid w:val="008911AE"/>
    <w:rsid w:val="00891393"/>
    <w:rsid w:val="00892EF8"/>
    <w:rsid w:val="00893197"/>
    <w:rsid w:val="00895684"/>
    <w:rsid w:val="00895A0D"/>
    <w:rsid w:val="00895E5D"/>
    <w:rsid w:val="00897B5A"/>
    <w:rsid w:val="008A026C"/>
    <w:rsid w:val="008A185F"/>
    <w:rsid w:val="008A3312"/>
    <w:rsid w:val="008A4260"/>
    <w:rsid w:val="008A4B3A"/>
    <w:rsid w:val="008A4D2F"/>
    <w:rsid w:val="008A4E83"/>
    <w:rsid w:val="008A5302"/>
    <w:rsid w:val="008A60FF"/>
    <w:rsid w:val="008A6641"/>
    <w:rsid w:val="008A7664"/>
    <w:rsid w:val="008A7736"/>
    <w:rsid w:val="008B28C5"/>
    <w:rsid w:val="008B2920"/>
    <w:rsid w:val="008B494B"/>
    <w:rsid w:val="008B6030"/>
    <w:rsid w:val="008C3FDD"/>
    <w:rsid w:val="008C4908"/>
    <w:rsid w:val="008C5D63"/>
    <w:rsid w:val="008C7A40"/>
    <w:rsid w:val="008D324A"/>
    <w:rsid w:val="008D39F0"/>
    <w:rsid w:val="008D5A50"/>
    <w:rsid w:val="008D5BAB"/>
    <w:rsid w:val="008D76CC"/>
    <w:rsid w:val="008E0543"/>
    <w:rsid w:val="008E1091"/>
    <w:rsid w:val="008E158C"/>
    <w:rsid w:val="008E1CBB"/>
    <w:rsid w:val="008E1EB9"/>
    <w:rsid w:val="008E2BF0"/>
    <w:rsid w:val="008E686B"/>
    <w:rsid w:val="008F2B67"/>
    <w:rsid w:val="008F301F"/>
    <w:rsid w:val="008F3F16"/>
    <w:rsid w:val="008F4D7E"/>
    <w:rsid w:val="008F55A4"/>
    <w:rsid w:val="008F6B64"/>
    <w:rsid w:val="0090039D"/>
    <w:rsid w:val="00900885"/>
    <w:rsid w:val="00901A1C"/>
    <w:rsid w:val="00902F8A"/>
    <w:rsid w:val="009038A9"/>
    <w:rsid w:val="00904908"/>
    <w:rsid w:val="00906BCC"/>
    <w:rsid w:val="009078A9"/>
    <w:rsid w:val="00907CE5"/>
    <w:rsid w:val="009103AF"/>
    <w:rsid w:val="009112F8"/>
    <w:rsid w:val="00911813"/>
    <w:rsid w:val="0091365E"/>
    <w:rsid w:val="00916842"/>
    <w:rsid w:val="009170D7"/>
    <w:rsid w:val="00917BD8"/>
    <w:rsid w:val="00917FC7"/>
    <w:rsid w:val="0092003A"/>
    <w:rsid w:val="009215FD"/>
    <w:rsid w:val="00921C98"/>
    <w:rsid w:val="0092441A"/>
    <w:rsid w:val="0092530C"/>
    <w:rsid w:val="00927C1C"/>
    <w:rsid w:val="00931E59"/>
    <w:rsid w:val="009322F2"/>
    <w:rsid w:val="0093328E"/>
    <w:rsid w:val="00933BB5"/>
    <w:rsid w:val="0093725F"/>
    <w:rsid w:val="00937E33"/>
    <w:rsid w:val="009409AB"/>
    <w:rsid w:val="00944608"/>
    <w:rsid w:val="009446EA"/>
    <w:rsid w:val="009449F0"/>
    <w:rsid w:val="0094555B"/>
    <w:rsid w:val="00945740"/>
    <w:rsid w:val="0094690D"/>
    <w:rsid w:val="00947445"/>
    <w:rsid w:val="009502CE"/>
    <w:rsid w:val="0095220B"/>
    <w:rsid w:val="00952316"/>
    <w:rsid w:val="00952B7C"/>
    <w:rsid w:val="00954215"/>
    <w:rsid w:val="00954A84"/>
    <w:rsid w:val="009564A8"/>
    <w:rsid w:val="0096225A"/>
    <w:rsid w:val="00967D6D"/>
    <w:rsid w:val="00972D70"/>
    <w:rsid w:val="00975CC7"/>
    <w:rsid w:val="00976F41"/>
    <w:rsid w:val="00977E64"/>
    <w:rsid w:val="00980278"/>
    <w:rsid w:val="00980425"/>
    <w:rsid w:val="0098068D"/>
    <w:rsid w:val="009824CA"/>
    <w:rsid w:val="009836D0"/>
    <w:rsid w:val="00983E39"/>
    <w:rsid w:val="0098598C"/>
    <w:rsid w:val="00985B18"/>
    <w:rsid w:val="00986810"/>
    <w:rsid w:val="00986FF8"/>
    <w:rsid w:val="00987209"/>
    <w:rsid w:val="00990DD9"/>
    <w:rsid w:val="0099106A"/>
    <w:rsid w:val="00991371"/>
    <w:rsid w:val="00991B9D"/>
    <w:rsid w:val="00992D1F"/>
    <w:rsid w:val="00993AA0"/>
    <w:rsid w:val="00993C07"/>
    <w:rsid w:val="00995128"/>
    <w:rsid w:val="0099527E"/>
    <w:rsid w:val="00996D1C"/>
    <w:rsid w:val="009A067C"/>
    <w:rsid w:val="009A20C6"/>
    <w:rsid w:val="009A2B5A"/>
    <w:rsid w:val="009A4121"/>
    <w:rsid w:val="009A546A"/>
    <w:rsid w:val="009B2003"/>
    <w:rsid w:val="009B245D"/>
    <w:rsid w:val="009B40B4"/>
    <w:rsid w:val="009B4837"/>
    <w:rsid w:val="009B78C4"/>
    <w:rsid w:val="009B7F8D"/>
    <w:rsid w:val="009C09A4"/>
    <w:rsid w:val="009C2DD9"/>
    <w:rsid w:val="009C3A0D"/>
    <w:rsid w:val="009C43E2"/>
    <w:rsid w:val="009C614B"/>
    <w:rsid w:val="009C6B5D"/>
    <w:rsid w:val="009C7129"/>
    <w:rsid w:val="009C7F5A"/>
    <w:rsid w:val="009D0202"/>
    <w:rsid w:val="009D0769"/>
    <w:rsid w:val="009D0F6C"/>
    <w:rsid w:val="009D113D"/>
    <w:rsid w:val="009D1438"/>
    <w:rsid w:val="009D15E4"/>
    <w:rsid w:val="009D17C2"/>
    <w:rsid w:val="009D26AB"/>
    <w:rsid w:val="009D45C5"/>
    <w:rsid w:val="009E2836"/>
    <w:rsid w:val="009E2872"/>
    <w:rsid w:val="009E35D1"/>
    <w:rsid w:val="009E4A14"/>
    <w:rsid w:val="009E5273"/>
    <w:rsid w:val="009F0D5B"/>
    <w:rsid w:val="009F1A2B"/>
    <w:rsid w:val="009F307D"/>
    <w:rsid w:val="009F34AE"/>
    <w:rsid w:val="009F451D"/>
    <w:rsid w:val="009F5B4F"/>
    <w:rsid w:val="009F5B5B"/>
    <w:rsid w:val="009F604F"/>
    <w:rsid w:val="009F6B5B"/>
    <w:rsid w:val="00A02D0F"/>
    <w:rsid w:val="00A04A6D"/>
    <w:rsid w:val="00A069EE"/>
    <w:rsid w:val="00A0774C"/>
    <w:rsid w:val="00A109F3"/>
    <w:rsid w:val="00A114E0"/>
    <w:rsid w:val="00A11BF8"/>
    <w:rsid w:val="00A12A90"/>
    <w:rsid w:val="00A16523"/>
    <w:rsid w:val="00A17773"/>
    <w:rsid w:val="00A17895"/>
    <w:rsid w:val="00A207CA"/>
    <w:rsid w:val="00A21216"/>
    <w:rsid w:val="00A21BCD"/>
    <w:rsid w:val="00A232AC"/>
    <w:rsid w:val="00A2337A"/>
    <w:rsid w:val="00A2384E"/>
    <w:rsid w:val="00A252F2"/>
    <w:rsid w:val="00A26BD0"/>
    <w:rsid w:val="00A2781F"/>
    <w:rsid w:val="00A30EB8"/>
    <w:rsid w:val="00A31043"/>
    <w:rsid w:val="00A31E66"/>
    <w:rsid w:val="00A328DA"/>
    <w:rsid w:val="00A33E4A"/>
    <w:rsid w:val="00A35A0A"/>
    <w:rsid w:val="00A368E9"/>
    <w:rsid w:val="00A371FA"/>
    <w:rsid w:val="00A37A66"/>
    <w:rsid w:val="00A40AD6"/>
    <w:rsid w:val="00A41899"/>
    <w:rsid w:val="00A44CE8"/>
    <w:rsid w:val="00A4626E"/>
    <w:rsid w:val="00A4697B"/>
    <w:rsid w:val="00A471C4"/>
    <w:rsid w:val="00A47A1D"/>
    <w:rsid w:val="00A47A54"/>
    <w:rsid w:val="00A51FC5"/>
    <w:rsid w:val="00A54A83"/>
    <w:rsid w:val="00A5505A"/>
    <w:rsid w:val="00A568D4"/>
    <w:rsid w:val="00A5697C"/>
    <w:rsid w:val="00A60EBA"/>
    <w:rsid w:val="00A61895"/>
    <w:rsid w:val="00A61A43"/>
    <w:rsid w:val="00A6241F"/>
    <w:rsid w:val="00A62ADF"/>
    <w:rsid w:val="00A63D53"/>
    <w:rsid w:val="00A6611E"/>
    <w:rsid w:val="00A6646F"/>
    <w:rsid w:val="00A67623"/>
    <w:rsid w:val="00A70256"/>
    <w:rsid w:val="00A70D7D"/>
    <w:rsid w:val="00A7142C"/>
    <w:rsid w:val="00A72042"/>
    <w:rsid w:val="00A72270"/>
    <w:rsid w:val="00A725D8"/>
    <w:rsid w:val="00A7299D"/>
    <w:rsid w:val="00A73098"/>
    <w:rsid w:val="00A734CC"/>
    <w:rsid w:val="00A741C2"/>
    <w:rsid w:val="00A7437D"/>
    <w:rsid w:val="00A74895"/>
    <w:rsid w:val="00A74F04"/>
    <w:rsid w:val="00A75416"/>
    <w:rsid w:val="00A769DE"/>
    <w:rsid w:val="00A812D4"/>
    <w:rsid w:val="00A81B80"/>
    <w:rsid w:val="00A81B88"/>
    <w:rsid w:val="00A83127"/>
    <w:rsid w:val="00A83A01"/>
    <w:rsid w:val="00A846F3"/>
    <w:rsid w:val="00A84D92"/>
    <w:rsid w:val="00A84E99"/>
    <w:rsid w:val="00A86177"/>
    <w:rsid w:val="00A91995"/>
    <w:rsid w:val="00A930E9"/>
    <w:rsid w:val="00A9571F"/>
    <w:rsid w:val="00A96360"/>
    <w:rsid w:val="00A9778A"/>
    <w:rsid w:val="00A97967"/>
    <w:rsid w:val="00AA10C3"/>
    <w:rsid w:val="00AA26F6"/>
    <w:rsid w:val="00AA431D"/>
    <w:rsid w:val="00AA5935"/>
    <w:rsid w:val="00AA66FE"/>
    <w:rsid w:val="00AA6847"/>
    <w:rsid w:val="00AA70E6"/>
    <w:rsid w:val="00AA729C"/>
    <w:rsid w:val="00AB1DAE"/>
    <w:rsid w:val="00AB2514"/>
    <w:rsid w:val="00AB265D"/>
    <w:rsid w:val="00AB2CAA"/>
    <w:rsid w:val="00AB465B"/>
    <w:rsid w:val="00AB48C8"/>
    <w:rsid w:val="00AB4EF1"/>
    <w:rsid w:val="00AB51AA"/>
    <w:rsid w:val="00AB6015"/>
    <w:rsid w:val="00AB63F6"/>
    <w:rsid w:val="00AB6A6C"/>
    <w:rsid w:val="00AB6DF8"/>
    <w:rsid w:val="00AC10FE"/>
    <w:rsid w:val="00AC124D"/>
    <w:rsid w:val="00AC19B5"/>
    <w:rsid w:val="00AC1DEA"/>
    <w:rsid w:val="00AC2ABA"/>
    <w:rsid w:val="00AC3BC2"/>
    <w:rsid w:val="00AC4104"/>
    <w:rsid w:val="00AC414E"/>
    <w:rsid w:val="00AC5F5B"/>
    <w:rsid w:val="00AC6DC2"/>
    <w:rsid w:val="00AC7214"/>
    <w:rsid w:val="00AD00AB"/>
    <w:rsid w:val="00AD058B"/>
    <w:rsid w:val="00AD0FDB"/>
    <w:rsid w:val="00AD265D"/>
    <w:rsid w:val="00AD392E"/>
    <w:rsid w:val="00AD3DB5"/>
    <w:rsid w:val="00AD568E"/>
    <w:rsid w:val="00AD5F6E"/>
    <w:rsid w:val="00AD5F7B"/>
    <w:rsid w:val="00AD6148"/>
    <w:rsid w:val="00AD6CA7"/>
    <w:rsid w:val="00AD7755"/>
    <w:rsid w:val="00AE0192"/>
    <w:rsid w:val="00AE18B3"/>
    <w:rsid w:val="00AE1CDB"/>
    <w:rsid w:val="00AE2D81"/>
    <w:rsid w:val="00AE37BC"/>
    <w:rsid w:val="00AE4511"/>
    <w:rsid w:val="00AE5FB0"/>
    <w:rsid w:val="00AE619F"/>
    <w:rsid w:val="00AE64B0"/>
    <w:rsid w:val="00AE6811"/>
    <w:rsid w:val="00AE7D0F"/>
    <w:rsid w:val="00AF00E5"/>
    <w:rsid w:val="00AF05EB"/>
    <w:rsid w:val="00AF09B4"/>
    <w:rsid w:val="00AF0E2B"/>
    <w:rsid w:val="00AF1310"/>
    <w:rsid w:val="00AF1F04"/>
    <w:rsid w:val="00AF337A"/>
    <w:rsid w:val="00AF3E30"/>
    <w:rsid w:val="00AF5631"/>
    <w:rsid w:val="00AF744F"/>
    <w:rsid w:val="00AF75BE"/>
    <w:rsid w:val="00AF78AE"/>
    <w:rsid w:val="00B009C4"/>
    <w:rsid w:val="00B00C96"/>
    <w:rsid w:val="00B01DAF"/>
    <w:rsid w:val="00B01DB5"/>
    <w:rsid w:val="00B04650"/>
    <w:rsid w:val="00B058D3"/>
    <w:rsid w:val="00B065AF"/>
    <w:rsid w:val="00B06862"/>
    <w:rsid w:val="00B10EBC"/>
    <w:rsid w:val="00B12C3B"/>
    <w:rsid w:val="00B12CB3"/>
    <w:rsid w:val="00B12EF7"/>
    <w:rsid w:val="00B13474"/>
    <w:rsid w:val="00B14D91"/>
    <w:rsid w:val="00B15F09"/>
    <w:rsid w:val="00B17653"/>
    <w:rsid w:val="00B202C2"/>
    <w:rsid w:val="00B202F1"/>
    <w:rsid w:val="00B205A5"/>
    <w:rsid w:val="00B2075D"/>
    <w:rsid w:val="00B213E4"/>
    <w:rsid w:val="00B2265E"/>
    <w:rsid w:val="00B23389"/>
    <w:rsid w:val="00B26342"/>
    <w:rsid w:val="00B2681C"/>
    <w:rsid w:val="00B325F5"/>
    <w:rsid w:val="00B32D75"/>
    <w:rsid w:val="00B3361F"/>
    <w:rsid w:val="00B339CD"/>
    <w:rsid w:val="00B342AC"/>
    <w:rsid w:val="00B410F3"/>
    <w:rsid w:val="00B42710"/>
    <w:rsid w:val="00B4397A"/>
    <w:rsid w:val="00B51895"/>
    <w:rsid w:val="00B52B53"/>
    <w:rsid w:val="00B53B8E"/>
    <w:rsid w:val="00B559A3"/>
    <w:rsid w:val="00B562EA"/>
    <w:rsid w:val="00B57BB3"/>
    <w:rsid w:val="00B57D23"/>
    <w:rsid w:val="00B608DB"/>
    <w:rsid w:val="00B60F97"/>
    <w:rsid w:val="00B60FD5"/>
    <w:rsid w:val="00B61D56"/>
    <w:rsid w:val="00B6315E"/>
    <w:rsid w:val="00B64CB1"/>
    <w:rsid w:val="00B656AE"/>
    <w:rsid w:val="00B65AFC"/>
    <w:rsid w:val="00B65B07"/>
    <w:rsid w:val="00B66CC5"/>
    <w:rsid w:val="00B7077E"/>
    <w:rsid w:val="00B712A8"/>
    <w:rsid w:val="00B71576"/>
    <w:rsid w:val="00B71CD5"/>
    <w:rsid w:val="00B71D72"/>
    <w:rsid w:val="00B734AC"/>
    <w:rsid w:val="00B73C8D"/>
    <w:rsid w:val="00B7692A"/>
    <w:rsid w:val="00B7737D"/>
    <w:rsid w:val="00B774A4"/>
    <w:rsid w:val="00B80FAF"/>
    <w:rsid w:val="00B8355B"/>
    <w:rsid w:val="00B836ED"/>
    <w:rsid w:val="00B848C9"/>
    <w:rsid w:val="00B85D36"/>
    <w:rsid w:val="00B86B30"/>
    <w:rsid w:val="00B87A23"/>
    <w:rsid w:val="00B9110F"/>
    <w:rsid w:val="00B93E09"/>
    <w:rsid w:val="00B93EE0"/>
    <w:rsid w:val="00B941A3"/>
    <w:rsid w:val="00B94682"/>
    <w:rsid w:val="00B96BFE"/>
    <w:rsid w:val="00BA0940"/>
    <w:rsid w:val="00BA267A"/>
    <w:rsid w:val="00BA3A0E"/>
    <w:rsid w:val="00BA3D0B"/>
    <w:rsid w:val="00BA5A0C"/>
    <w:rsid w:val="00BA705C"/>
    <w:rsid w:val="00BA7B7E"/>
    <w:rsid w:val="00BB0244"/>
    <w:rsid w:val="00BB2BB0"/>
    <w:rsid w:val="00BB308A"/>
    <w:rsid w:val="00BB3744"/>
    <w:rsid w:val="00BB396E"/>
    <w:rsid w:val="00BB3C1A"/>
    <w:rsid w:val="00BB4764"/>
    <w:rsid w:val="00BB53C4"/>
    <w:rsid w:val="00BB6963"/>
    <w:rsid w:val="00BB69E5"/>
    <w:rsid w:val="00BB6A0E"/>
    <w:rsid w:val="00BB6B48"/>
    <w:rsid w:val="00BC0C41"/>
    <w:rsid w:val="00BC0DC6"/>
    <w:rsid w:val="00BC0E07"/>
    <w:rsid w:val="00BC5ECA"/>
    <w:rsid w:val="00BC6B61"/>
    <w:rsid w:val="00BD123B"/>
    <w:rsid w:val="00BD215F"/>
    <w:rsid w:val="00BD30BD"/>
    <w:rsid w:val="00BD33B2"/>
    <w:rsid w:val="00BD4462"/>
    <w:rsid w:val="00BD7DAB"/>
    <w:rsid w:val="00BE1A0A"/>
    <w:rsid w:val="00BE25BC"/>
    <w:rsid w:val="00BE3569"/>
    <w:rsid w:val="00BE389E"/>
    <w:rsid w:val="00BE398D"/>
    <w:rsid w:val="00BE3D38"/>
    <w:rsid w:val="00BE4017"/>
    <w:rsid w:val="00BE447E"/>
    <w:rsid w:val="00BE5030"/>
    <w:rsid w:val="00BE66B6"/>
    <w:rsid w:val="00BE77AD"/>
    <w:rsid w:val="00BE7E89"/>
    <w:rsid w:val="00BF0397"/>
    <w:rsid w:val="00BF0BE6"/>
    <w:rsid w:val="00BF216C"/>
    <w:rsid w:val="00BF26A0"/>
    <w:rsid w:val="00BF2C7B"/>
    <w:rsid w:val="00C02C22"/>
    <w:rsid w:val="00C0397A"/>
    <w:rsid w:val="00C0411A"/>
    <w:rsid w:val="00C0469F"/>
    <w:rsid w:val="00C04EB8"/>
    <w:rsid w:val="00C0522E"/>
    <w:rsid w:val="00C06B4F"/>
    <w:rsid w:val="00C10261"/>
    <w:rsid w:val="00C10A32"/>
    <w:rsid w:val="00C10EFB"/>
    <w:rsid w:val="00C1271B"/>
    <w:rsid w:val="00C13585"/>
    <w:rsid w:val="00C13880"/>
    <w:rsid w:val="00C16203"/>
    <w:rsid w:val="00C17342"/>
    <w:rsid w:val="00C20C78"/>
    <w:rsid w:val="00C215D0"/>
    <w:rsid w:val="00C232F1"/>
    <w:rsid w:val="00C23C48"/>
    <w:rsid w:val="00C2617F"/>
    <w:rsid w:val="00C27490"/>
    <w:rsid w:val="00C311DA"/>
    <w:rsid w:val="00C32284"/>
    <w:rsid w:val="00C328DB"/>
    <w:rsid w:val="00C32AC2"/>
    <w:rsid w:val="00C33BE7"/>
    <w:rsid w:val="00C3575E"/>
    <w:rsid w:val="00C359D2"/>
    <w:rsid w:val="00C36CCF"/>
    <w:rsid w:val="00C423B1"/>
    <w:rsid w:val="00C42ED0"/>
    <w:rsid w:val="00C43D0A"/>
    <w:rsid w:val="00C44D97"/>
    <w:rsid w:val="00C44FE3"/>
    <w:rsid w:val="00C50936"/>
    <w:rsid w:val="00C511E0"/>
    <w:rsid w:val="00C516E6"/>
    <w:rsid w:val="00C52045"/>
    <w:rsid w:val="00C53A87"/>
    <w:rsid w:val="00C543CC"/>
    <w:rsid w:val="00C54940"/>
    <w:rsid w:val="00C54D38"/>
    <w:rsid w:val="00C551A9"/>
    <w:rsid w:val="00C56034"/>
    <w:rsid w:val="00C57126"/>
    <w:rsid w:val="00C57D8A"/>
    <w:rsid w:val="00C60A25"/>
    <w:rsid w:val="00C60F9F"/>
    <w:rsid w:val="00C62546"/>
    <w:rsid w:val="00C62BAD"/>
    <w:rsid w:val="00C63980"/>
    <w:rsid w:val="00C639F5"/>
    <w:rsid w:val="00C63E32"/>
    <w:rsid w:val="00C643E9"/>
    <w:rsid w:val="00C6489F"/>
    <w:rsid w:val="00C64EF7"/>
    <w:rsid w:val="00C64FF0"/>
    <w:rsid w:val="00C6683F"/>
    <w:rsid w:val="00C66F2E"/>
    <w:rsid w:val="00C670E1"/>
    <w:rsid w:val="00C671D7"/>
    <w:rsid w:val="00C6771C"/>
    <w:rsid w:val="00C70826"/>
    <w:rsid w:val="00C70F99"/>
    <w:rsid w:val="00C71F57"/>
    <w:rsid w:val="00C73596"/>
    <w:rsid w:val="00C73800"/>
    <w:rsid w:val="00C73A02"/>
    <w:rsid w:val="00C73CD0"/>
    <w:rsid w:val="00C753CF"/>
    <w:rsid w:val="00C75859"/>
    <w:rsid w:val="00C75B14"/>
    <w:rsid w:val="00C75CAA"/>
    <w:rsid w:val="00C77464"/>
    <w:rsid w:val="00C777BC"/>
    <w:rsid w:val="00C80059"/>
    <w:rsid w:val="00C80084"/>
    <w:rsid w:val="00C80395"/>
    <w:rsid w:val="00C8049E"/>
    <w:rsid w:val="00C81641"/>
    <w:rsid w:val="00C824C3"/>
    <w:rsid w:val="00C83756"/>
    <w:rsid w:val="00C837AA"/>
    <w:rsid w:val="00C852E7"/>
    <w:rsid w:val="00C8628A"/>
    <w:rsid w:val="00C865CD"/>
    <w:rsid w:val="00C865E0"/>
    <w:rsid w:val="00C877FD"/>
    <w:rsid w:val="00C87E29"/>
    <w:rsid w:val="00C9223F"/>
    <w:rsid w:val="00C92319"/>
    <w:rsid w:val="00C93759"/>
    <w:rsid w:val="00C9424E"/>
    <w:rsid w:val="00C943D1"/>
    <w:rsid w:val="00C9621E"/>
    <w:rsid w:val="00CA0873"/>
    <w:rsid w:val="00CA0BB9"/>
    <w:rsid w:val="00CA18DB"/>
    <w:rsid w:val="00CA220D"/>
    <w:rsid w:val="00CA22E2"/>
    <w:rsid w:val="00CA37ED"/>
    <w:rsid w:val="00CA51F4"/>
    <w:rsid w:val="00CA56C6"/>
    <w:rsid w:val="00CA5B23"/>
    <w:rsid w:val="00CB0153"/>
    <w:rsid w:val="00CB0560"/>
    <w:rsid w:val="00CB1F70"/>
    <w:rsid w:val="00CB25C5"/>
    <w:rsid w:val="00CB2C08"/>
    <w:rsid w:val="00CB38DB"/>
    <w:rsid w:val="00CB3FA8"/>
    <w:rsid w:val="00CB414B"/>
    <w:rsid w:val="00CB63AC"/>
    <w:rsid w:val="00CB7374"/>
    <w:rsid w:val="00CB7619"/>
    <w:rsid w:val="00CB79AA"/>
    <w:rsid w:val="00CB7DB8"/>
    <w:rsid w:val="00CC109A"/>
    <w:rsid w:val="00CC27A1"/>
    <w:rsid w:val="00CC29CE"/>
    <w:rsid w:val="00CC2EC6"/>
    <w:rsid w:val="00CC423C"/>
    <w:rsid w:val="00CC4D1A"/>
    <w:rsid w:val="00CC5DFD"/>
    <w:rsid w:val="00CC6844"/>
    <w:rsid w:val="00CC7C8D"/>
    <w:rsid w:val="00CC7E95"/>
    <w:rsid w:val="00CD13E5"/>
    <w:rsid w:val="00CD1BD3"/>
    <w:rsid w:val="00CD3320"/>
    <w:rsid w:val="00CD66F3"/>
    <w:rsid w:val="00CD6D6B"/>
    <w:rsid w:val="00CE1480"/>
    <w:rsid w:val="00CE1D79"/>
    <w:rsid w:val="00CE2094"/>
    <w:rsid w:val="00CE29FE"/>
    <w:rsid w:val="00CE4166"/>
    <w:rsid w:val="00CE4F8B"/>
    <w:rsid w:val="00CE597D"/>
    <w:rsid w:val="00CE7370"/>
    <w:rsid w:val="00CE7998"/>
    <w:rsid w:val="00CE7F74"/>
    <w:rsid w:val="00CF03A8"/>
    <w:rsid w:val="00CF0C5D"/>
    <w:rsid w:val="00CF2DEB"/>
    <w:rsid w:val="00CF32AB"/>
    <w:rsid w:val="00CF359A"/>
    <w:rsid w:val="00CF3790"/>
    <w:rsid w:val="00CF3B66"/>
    <w:rsid w:val="00CF3C45"/>
    <w:rsid w:val="00CF4F42"/>
    <w:rsid w:val="00CF57C7"/>
    <w:rsid w:val="00CF6AD3"/>
    <w:rsid w:val="00CF6E14"/>
    <w:rsid w:val="00CF7326"/>
    <w:rsid w:val="00CF7537"/>
    <w:rsid w:val="00CF7C58"/>
    <w:rsid w:val="00D043BC"/>
    <w:rsid w:val="00D05563"/>
    <w:rsid w:val="00D07B94"/>
    <w:rsid w:val="00D07EC2"/>
    <w:rsid w:val="00D10778"/>
    <w:rsid w:val="00D10FA1"/>
    <w:rsid w:val="00D11A6D"/>
    <w:rsid w:val="00D147F5"/>
    <w:rsid w:val="00D14C5D"/>
    <w:rsid w:val="00D154BD"/>
    <w:rsid w:val="00D15929"/>
    <w:rsid w:val="00D15A2A"/>
    <w:rsid w:val="00D16868"/>
    <w:rsid w:val="00D1686D"/>
    <w:rsid w:val="00D2026E"/>
    <w:rsid w:val="00D21563"/>
    <w:rsid w:val="00D25A5F"/>
    <w:rsid w:val="00D25E3E"/>
    <w:rsid w:val="00D2631C"/>
    <w:rsid w:val="00D2719E"/>
    <w:rsid w:val="00D27B3D"/>
    <w:rsid w:val="00D3051E"/>
    <w:rsid w:val="00D32097"/>
    <w:rsid w:val="00D33009"/>
    <w:rsid w:val="00D33ACD"/>
    <w:rsid w:val="00D348E4"/>
    <w:rsid w:val="00D37AC5"/>
    <w:rsid w:val="00D40782"/>
    <w:rsid w:val="00D40DAB"/>
    <w:rsid w:val="00D4171F"/>
    <w:rsid w:val="00D419EF"/>
    <w:rsid w:val="00D433D3"/>
    <w:rsid w:val="00D45851"/>
    <w:rsid w:val="00D45B36"/>
    <w:rsid w:val="00D45FF2"/>
    <w:rsid w:val="00D51146"/>
    <w:rsid w:val="00D5147E"/>
    <w:rsid w:val="00D51890"/>
    <w:rsid w:val="00D51B09"/>
    <w:rsid w:val="00D53155"/>
    <w:rsid w:val="00D53BD8"/>
    <w:rsid w:val="00D54DB1"/>
    <w:rsid w:val="00D5568B"/>
    <w:rsid w:val="00D55C99"/>
    <w:rsid w:val="00D56839"/>
    <w:rsid w:val="00D56A09"/>
    <w:rsid w:val="00D57303"/>
    <w:rsid w:val="00D611F3"/>
    <w:rsid w:val="00D61711"/>
    <w:rsid w:val="00D61897"/>
    <w:rsid w:val="00D63046"/>
    <w:rsid w:val="00D6414A"/>
    <w:rsid w:val="00D65BEE"/>
    <w:rsid w:val="00D66AA4"/>
    <w:rsid w:val="00D66E14"/>
    <w:rsid w:val="00D675D0"/>
    <w:rsid w:val="00D701A1"/>
    <w:rsid w:val="00D71842"/>
    <w:rsid w:val="00D72E1A"/>
    <w:rsid w:val="00D731FC"/>
    <w:rsid w:val="00D74EF6"/>
    <w:rsid w:val="00D8023F"/>
    <w:rsid w:val="00D84E2B"/>
    <w:rsid w:val="00D87747"/>
    <w:rsid w:val="00D87CA4"/>
    <w:rsid w:val="00D90384"/>
    <w:rsid w:val="00D90C34"/>
    <w:rsid w:val="00D93BE3"/>
    <w:rsid w:val="00D94390"/>
    <w:rsid w:val="00D9542E"/>
    <w:rsid w:val="00D957EA"/>
    <w:rsid w:val="00D958E3"/>
    <w:rsid w:val="00DA19A1"/>
    <w:rsid w:val="00DA3D60"/>
    <w:rsid w:val="00DA711A"/>
    <w:rsid w:val="00DB11AA"/>
    <w:rsid w:val="00DB14D9"/>
    <w:rsid w:val="00DB20BE"/>
    <w:rsid w:val="00DB3288"/>
    <w:rsid w:val="00DB5770"/>
    <w:rsid w:val="00DC1896"/>
    <w:rsid w:val="00DC19D1"/>
    <w:rsid w:val="00DC1D4C"/>
    <w:rsid w:val="00DC3F52"/>
    <w:rsid w:val="00DC4A9D"/>
    <w:rsid w:val="00DC4EE4"/>
    <w:rsid w:val="00DC541E"/>
    <w:rsid w:val="00DC5DB3"/>
    <w:rsid w:val="00DC5E56"/>
    <w:rsid w:val="00DD0B61"/>
    <w:rsid w:val="00DD12AF"/>
    <w:rsid w:val="00DD1DCF"/>
    <w:rsid w:val="00DD2039"/>
    <w:rsid w:val="00DD2263"/>
    <w:rsid w:val="00DD258E"/>
    <w:rsid w:val="00DD29FC"/>
    <w:rsid w:val="00DD2ED7"/>
    <w:rsid w:val="00DD356D"/>
    <w:rsid w:val="00DD40E2"/>
    <w:rsid w:val="00DD41C8"/>
    <w:rsid w:val="00DD6237"/>
    <w:rsid w:val="00DE0B18"/>
    <w:rsid w:val="00DE135B"/>
    <w:rsid w:val="00DE31AD"/>
    <w:rsid w:val="00DE714A"/>
    <w:rsid w:val="00DF27CE"/>
    <w:rsid w:val="00DF2CB8"/>
    <w:rsid w:val="00DF3A66"/>
    <w:rsid w:val="00DF3E32"/>
    <w:rsid w:val="00DF73AC"/>
    <w:rsid w:val="00DF7613"/>
    <w:rsid w:val="00E007C7"/>
    <w:rsid w:val="00E009AC"/>
    <w:rsid w:val="00E052E0"/>
    <w:rsid w:val="00E063DF"/>
    <w:rsid w:val="00E10B86"/>
    <w:rsid w:val="00E11BD7"/>
    <w:rsid w:val="00E11D4C"/>
    <w:rsid w:val="00E13802"/>
    <w:rsid w:val="00E14E0C"/>
    <w:rsid w:val="00E14E59"/>
    <w:rsid w:val="00E152CF"/>
    <w:rsid w:val="00E15514"/>
    <w:rsid w:val="00E158C4"/>
    <w:rsid w:val="00E15AA3"/>
    <w:rsid w:val="00E16DF8"/>
    <w:rsid w:val="00E20EC0"/>
    <w:rsid w:val="00E21452"/>
    <w:rsid w:val="00E216E5"/>
    <w:rsid w:val="00E237D1"/>
    <w:rsid w:val="00E2410B"/>
    <w:rsid w:val="00E244B4"/>
    <w:rsid w:val="00E2520C"/>
    <w:rsid w:val="00E254F3"/>
    <w:rsid w:val="00E2682C"/>
    <w:rsid w:val="00E2793E"/>
    <w:rsid w:val="00E319EB"/>
    <w:rsid w:val="00E3384C"/>
    <w:rsid w:val="00E34E86"/>
    <w:rsid w:val="00E35478"/>
    <w:rsid w:val="00E359CA"/>
    <w:rsid w:val="00E35FF0"/>
    <w:rsid w:val="00E3673D"/>
    <w:rsid w:val="00E41835"/>
    <w:rsid w:val="00E42776"/>
    <w:rsid w:val="00E4454D"/>
    <w:rsid w:val="00E44835"/>
    <w:rsid w:val="00E45DD4"/>
    <w:rsid w:val="00E46774"/>
    <w:rsid w:val="00E479B9"/>
    <w:rsid w:val="00E50821"/>
    <w:rsid w:val="00E5332E"/>
    <w:rsid w:val="00E53541"/>
    <w:rsid w:val="00E53C61"/>
    <w:rsid w:val="00E53E59"/>
    <w:rsid w:val="00E53E98"/>
    <w:rsid w:val="00E541F4"/>
    <w:rsid w:val="00E54ADA"/>
    <w:rsid w:val="00E550A8"/>
    <w:rsid w:val="00E55AF1"/>
    <w:rsid w:val="00E55EFF"/>
    <w:rsid w:val="00E55F0E"/>
    <w:rsid w:val="00E57A94"/>
    <w:rsid w:val="00E57C4A"/>
    <w:rsid w:val="00E60466"/>
    <w:rsid w:val="00E604F7"/>
    <w:rsid w:val="00E60523"/>
    <w:rsid w:val="00E60C67"/>
    <w:rsid w:val="00E60D02"/>
    <w:rsid w:val="00E60D4C"/>
    <w:rsid w:val="00E61418"/>
    <w:rsid w:val="00E62A7A"/>
    <w:rsid w:val="00E63323"/>
    <w:rsid w:val="00E64767"/>
    <w:rsid w:val="00E65EE0"/>
    <w:rsid w:val="00E66160"/>
    <w:rsid w:val="00E671EE"/>
    <w:rsid w:val="00E67F31"/>
    <w:rsid w:val="00E70DE5"/>
    <w:rsid w:val="00E71E31"/>
    <w:rsid w:val="00E725B1"/>
    <w:rsid w:val="00E73012"/>
    <w:rsid w:val="00E76B97"/>
    <w:rsid w:val="00E777F8"/>
    <w:rsid w:val="00E84296"/>
    <w:rsid w:val="00E84B03"/>
    <w:rsid w:val="00E87A93"/>
    <w:rsid w:val="00E87B10"/>
    <w:rsid w:val="00E902AB"/>
    <w:rsid w:val="00E90C53"/>
    <w:rsid w:val="00E90E3B"/>
    <w:rsid w:val="00E90F78"/>
    <w:rsid w:val="00E91A36"/>
    <w:rsid w:val="00E91DF8"/>
    <w:rsid w:val="00E92A40"/>
    <w:rsid w:val="00E9308B"/>
    <w:rsid w:val="00E93471"/>
    <w:rsid w:val="00E94156"/>
    <w:rsid w:val="00E958B5"/>
    <w:rsid w:val="00E95A75"/>
    <w:rsid w:val="00E95EBC"/>
    <w:rsid w:val="00E9694C"/>
    <w:rsid w:val="00E973C2"/>
    <w:rsid w:val="00EA0256"/>
    <w:rsid w:val="00EA1043"/>
    <w:rsid w:val="00EA15EC"/>
    <w:rsid w:val="00EA1E56"/>
    <w:rsid w:val="00EA2847"/>
    <w:rsid w:val="00EA39E8"/>
    <w:rsid w:val="00EA46D7"/>
    <w:rsid w:val="00EA4766"/>
    <w:rsid w:val="00EA4B34"/>
    <w:rsid w:val="00EA633E"/>
    <w:rsid w:val="00EA6792"/>
    <w:rsid w:val="00EA6C38"/>
    <w:rsid w:val="00EA76B8"/>
    <w:rsid w:val="00EA773E"/>
    <w:rsid w:val="00EA7A98"/>
    <w:rsid w:val="00EB0972"/>
    <w:rsid w:val="00EB25B1"/>
    <w:rsid w:val="00EB3120"/>
    <w:rsid w:val="00EB45BB"/>
    <w:rsid w:val="00EC03BE"/>
    <w:rsid w:val="00EC1B2D"/>
    <w:rsid w:val="00EC1D3E"/>
    <w:rsid w:val="00EC235B"/>
    <w:rsid w:val="00EC2EDE"/>
    <w:rsid w:val="00EC4AF7"/>
    <w:rsid w:val="00EC7B9B"/>
    <w:rsid w:val="00ED00DE"/>
    <w:rsid w:val="00ED048F"/>
    <w:rsid w:val="00ED0A8D"/>
    <w:rsid w:val="00ED2D5A"/>
    <w:rsid w:val="00ED66F9"/>
    <w:rsid w:val="00EE082D"/>
    <w:rsid w:val="00EE08C5"/>
    <w:rsid w:val="00EE2627"/>
    <w:rsid w:val="00EE442B"/>
    <w:rsid w:val="00EE4827"/>
    <w:rsid w:val="00EE5D46"/>
    <w:rsid w:val="00EF0DBD"/>
    <w:rsid w:val="00EF12AC"/>
    <w:rsid w:val="00EF21E2"/>
    <w:rsid w:val="00EF2C8E"/>
    <w:rsid w:val="00EF2D06"/>
    <w:rsid w:val="00EF2E76"/>
    <w:rsid w:val="00EF5990"/>
    <w:rsid w:val="00EF692D"/>
    <w:rsid w:val="00EF6A09"/>
    <w:rsid w:val="00EF72A1"/>
    <w:rsid w:val="00EF738B"/>
    <w:rsid w:val="00F01548"/>
    <w:rsid w:val="00F01774"/>
    <w:rsid w:val="00F01D83"/>
    <w:rsid w:val="00F01FD0"/>
    <w:rsid w:val="00F0387E"/>
    <w:rsid w:val="00F03B43"/>
    <w:rsid w:val="00F040F9"/>
    <w:rsid w:val="00F06541"/>
    <w:rsid w:val="00F070D6"/>
    <w:rsid w:val="00F07C94"/>
    <w:rsid w:val="00F07F4E"/>
    <w:rsid w:val="00F11730"/>
    <w:rsid w:val="00F133E1"/>
    <w:rsid w:val="00F1444B"/>
    <w:rsid w:val="00F15D19"/>
    <w:rsid w:val="00F16046"/>
    <w:rsid w:val="00F173FD"/>
    <w:rsid w:val="00F2058B"/>
    <w:rsid w:val="00F20DB4"/>
    <w:rsid w:val="00F212BA"/>
    <w:rsid w:val="00F229F9"/>
    <w:rsid w:val="00F2372B"/>
    <w:rsid w:val="00F2776C"/>
    <w:rsid w:val="00F27C7B"/>
    <w:rsid w:val="00F30825"/>
    <w:rsid w:val="00F30B86"/>
    <w:rsid w:val="00F3162C"/>
    <w:rsid w:val="00F32027"/>
    <w:rsid w:val="00F32A82"/>
    <w:rsid w:val="00F32FFD"/>
    <w:rsid w:val="00F34BD1"/>
    <w:rsid w:val="00F35235"/>
    <w:rsid w:val="00F3545D"/>
    <w:rsid w:val="00F370D1"/>
    <w:rsid w:val="00F37941"/>
    <w:rsid w:val="00F40AB7"/>
    <w:rsid w:val="00F432E5"/>
    <w:rsid w:val="00F45E58"/>
    <w:rsid w:val="00F46173"/>
    <w:rsid w:val="00F4770C"/>
    <w:rsid w:val="00F47ABE"/>
    <w:rsid w:val="00F50EF1"/>
    <w:rsid w:val="00F5546B"/>
    <w:rsid w:val="00F56484"/>
    <w:rsid w:val="00F56C05"/>
    <w:rsid w:val="00F56E59"/>
    <w:rsid w:val="00F61161"/>
    <w:rsid w:val="00F6182E"/>
    <w:rsid w:val="00F628A6"/>
    <w:rsid w:val="00F62EA8"/>
    <w:rsid w:val="00F632FA"/>
    <w:rsid w:val="00F63B0A"/>
    <w:rsid w:val="00F63DC4"/>
    <w:rsid w:val="00F63E12"/>
    <w:rsid w:val="00F6537B"/>
    <w:rsid w:val="00F66D2F"/>
    <w:rsid w:val="00F700D8"/>
    <w:rsid w:val="00F70310"/>
    <w:rsid w:val="00F71912"/>
    <w:rsid w:val="00F735BB"/>
    <w:rsid w:val="00F74937"/>
    <w:rsid w:val="00F7496A"/>
    <w:rsid w:val="00F774AB"/>
    <w:rsid w:val="00F774C1"/>
    <w:rsid w:val="00F809BC"/>
    <w:rsid w:val="00F82A79"/>
    <w:rsid w:val="00F8318B"/>
    <w:rsid w:val="00F83C00"/>
    <w:rsid w:val="00F841BD"/>
    <w:rsid w:val="00F84490"/>
    <w:rsid w:val="00F85DC0"/>
    <w:rsid w:val="00F866FB"/>
    <w:rsid w:val="00F87E29"/>
    <w:rsid w:val="00F901D6"/>
    <w:rsid w:val="00F902CB"/>
    <w:rsid w:val="00F90D2E"/>
    <w:rsid w:val="00F92B60"/>
    <w:rsid w:val="00F9397F"/>
    <w:rsid w:val="00F93DAF"/>
    <w:rsid w:val="00F94036"/>
    <w:rsid w:val="00F94410"/>
    <w:rsid w:val="00F94C74"/>
    <w:rsid w:val="00F9596F"/>
    <w:rsid w:val="00F95ADC"/>
    <w:rsid w:val="00F95FC7"/>
    <w:rsid w:val="00F97AB2"/>
    <w:rsid w:val="00FA1886"/>
    <w:rsid w:val="00FA1977"/>
    <w:rsid w:val="00FA37F1"/>
    <w:rsid w:val="00FA7C6D"/>
    <w:rsid w:val="00FB03EA"/>
    <w:rsid w:val="00FB1962"/>
    <w:rsid w:val="00FB2B80"/>
    <w:rsid w:val="00FB4EA8"/>
    <w:rsid w:val="00FB4F84"/>
    <w:rsid w:val="00FB52F3"/>
    <w:rsid w:val="00FB556B"/>
    <w:rsid w:val="00FB6B74"/>
    <w:rsid w:val="00FB7598"/>
    <w:rsid w:val="00FB7C17"/>
    <w:rsid w:val="00FC0D33"/>
    <w:rsid w:val="00FC1D4F"/>
    <w:rsid w:val="00FC2BA3"/>
    <w:rsid w:val="00FC4D16"/>
    <w:rsid w:val="00FC6C75"/>
    <w:rsid w:val="00FC71D7"/>
    <w:rsid w:val="00FC79E0"/>
    <w:rsid w:val="00FD0D5B"/>
    <w:rsid w:val="00FD1195"/>
    <w:rsid w:val="00FD194D"/>
    <w:rsid w:val="00FD2879"/>
    <w:rsid w:val="00FD3250"/>
    <w:rsid w:val="00FD3BD9"/>
    <w:rsid w:val="00FD73F6"/>
    <w:rsid w:val="00FD7DAF"/>
    <w:rsid w:val="00FE085B"/>
    <w:rsid w:val="00FE11A8"/>
    <w:rsid w:val="00FE1F6A"/>
    <w:rsid w:val="00FE2459"/>
    <w:rsid w:val="00FE5C15"/>
    <w:rsid w:val="00FF09FC"/>
    <w:rsid w:val="00FF1FA5"/>
    <w:rsid w:val="00FF2B38"/>
    <w:rsid w:val="00FF3128"/>
    <w:rsid w:val="00FF4078"/>
    <w:rsid w:val="00FF4697"/>
    <w:rsid w:val="00FF4ADC"/>
    <w:rsid w:val="00FF4D8E"/>
    <w:rsid w:val="00FF563D"/>
    <w:rsid w:val="00FF56A2"/>
    <w:rsid w:val="00FF56D7"/>
    <w:rsid w:val="00FF5B4C"/>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1B643F"/>
  <w15:docId w15:val="{D13DA246-73FE-4947-8BAA-F3817ACD1A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F1669"/>
    <w:pPr>
      <w:spacing w:after="180"/>
    </w:pPr>
    <w:rPr>
      <w:rFonts w:eastAsia="Malgun Gothic"/>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980425"/>
    <w:pPr>
      <w:keepNext/>
      <w:keepLines/>
      <w:numPr>
        <w:numId w:val="2"/>
      </w:numPr>
      <w:tabs>
        <w:tab w:val="left" w:pos="426"/>
      </w:tabs>
      <w:overflowPunct w:val="0"/>
      <w:autoSpaceDE w:val="0"/>
      <w:autoSpaceDN w:val="0"/>
      <w:adjustRightInd w:val="0"/>
      <w:spacing w:before="240" w:after="60" w:line="288" w:lineRule="auto"/>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317BEA"/>
    <w:pPr>
      <w:numPr>
        <w:ilvl w:val="1"/>
        <w:numId w:val="1"/>
      </w:numPr>
      <w:tabs>
        <w:tab w:val="clear" w:pos="426"/>
      </w:tabs>
      <w:spacing w:after="12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980425"/>
    <w:rPr>
      <w:rFonts w:ascii="Arial" w:hAnsi="Arial"/>
      <w:sz w:val="32"/>
      <w:szCs w:val="32"/>
      <w:lang w:val="en-GB"/>
    </w:rPr>
  </w:style>
  <w:style w:type="character" w:customStyle="1" w:styleId="Heading2Char">
    <w:name w:val="Heading 2 Char"/>
    <w:link w:val="Heading2"/>
    <w:rsid w:val="00317BEA"/>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basedOn w:val="Normal"/>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rPr>
      <w:lang w:eastAsia="x-none"/>
    </w:rPr>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eastAsia="en-US"/>
    </w:rPr>
  </w:style>
  <w:style w:type="paragraph" w:customStyle="1" w:styleId="bulletlevel1">
    <w:name w:val="bullet level 1"/>
    <w:basedOn w:val="Bullet-3"/>
    <w:link w:val="bulletlevel1Char"/>
    <w:qFormat/>
    <w:rsid w:val="00287E43"/>
    <w:pPr>
      <w:numPr>
        <w:ilvl w:val="0"/>
      </w:numPr>
    </w:pPr>
    <w:rPr>
      <w:rFonts w:ascii="Times New Roman" w:hAnsi="Times New Roman"/>
      <w:lang w:val="en-AU"/>
    </w:rPr>
  </w:style>
  <w:style w:type="paragraph" w:customStyle="1" w:styleId="bulletlevel2">
    <w:name w:val="bullet level 2"/>
    <w:basedOn w:val="Bullet-3"/>
    <w:link w:val="bulletlevel2Char"/>
    <w:qFormat/>
    <w:rsid w:val="00287E43"/>
    <w:pPr>
      <w:numPr>
        <w:ilvl w:val="1"/>
      </w:numPr>
    </w:pPr>
    <w:rPr>
      <w:rFonts w:ascii="Times New Roman" w:hAnsi="Times New Roman"/>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eastAsia="en-US"/>
    </w:rPr>
  </w:style>
  <w:style w:type="character" w:customStyle="1" w:styleId="bulletlevel1Char">
    <w:name w:val="bullet level 1 Char"/>
    <w:link w:val="bulletlevel1"/>
    <w:rsid w:val="00287E43"/>
    <w:rPr>
      <w:rFonts w:eastAsia="Malgun Gothic"/>
      <w:lang w:val="en-AU" w:eastAsia="en-US"/>
    </w:rPr>
  </w:style>
  <w:style w:type="character" w:customStyle="1" w:styleId="bulletlevel2Char">
    <w:name w:val="bullet level 2 Char"/>
    <w:link w:val="bulletlevel2"/>
    <w:rsid w:val="00287E43"/>
    <w:rPr>
      <w:rFonts w:eastAsia="Malgun Gothic"/>
      <w:lang w:val="en-AU" w:eastAsia="en-US"/>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link w:val="2Char"/>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link w:val="22Char"/>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Malgun Gothic"/>
      <w:lang w:val="en-GB" w:eastAsia="x-none"/>
    </w:rPr>
  </w:style>
  <w:style w:type="paragraph" w:customStyle="1" w:styleId="CharChar1">
    <w:name w:val="Char Char1"/>
    <w:basedOn w:val="Normal"/>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6E6697"/>
    <w:pPr>
      <w:spacing w:before="60" w:after="60" w:line="288" w:lineRule="auto"/>
    </w:pPr>
    <w:rPr>
      <w:lang w:eastAsia="ko-KR"/>
    </w:rPr>
  </w:style>
  <w:style w:type="character" w:customStyle="1" w:styleId="2Char">
    <w:name w:val="스타일 양쪽 첫 줄:  2 글자 Char"/>
    <w:basedOn w:val="DefaultParagraphFont"/>
    <w:link w:val="2"/>
    <w:rsid w:val="00AC3BC2"/>
    <w:rPr>
      <w:rFonts w:eastAsia="Malgun Gothic" w:cs="Batang"/>
      <w:lang w:val="en-GB" w:eastAsia="en-US"/>
    </w:rPr>
  </w:style>
  <w:style w:type="character" w:customStyle="1" w:styleId="22Char">
    <w:name w:val="스타일 스타일 양쪽 첫 줄:  2 글자 + 첫 줄:  2 글자 Char"/>
    <w:basedOn w:val="2Char"/>
    <w:link w:val="22"/>
    <w:rsid w:val="00AC3BC2"/>
    <w:rPr>
      <w:rFonts w:eastAsia="Malgun Gothic" w:cs="Batang"/>
      <w:lang w:val="en-GB" w:eastAsia="en-US"/>
    </w:rPr>
  </w:style>
  <w:style w:type="character" w:customStyle="1" w:styleId="222Char">
    <w:name w:val="스타일 스타일 스타일 양쪽 첫 줄:  2 글자 + 첫 줄:  2 글자 + 첫 줄:  2 글자 Char"/>
    <w:basedOn w:val="22Char"/>
    <w:link w:val="222"/>
    <w:rsid w:val="00AC3BC2"/>
    <w:rPr>
      <w:rFonts w:eastAsia="Malgun Gothic" w:cs="Batang"/>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Malgun Gothic" w:cs="Batang"/>
      <w:lang w:val="en-GB" w:eastAsia="en-US"/>
    </w:rPr>
  </w:style>
  <w:style w:type="character" w:customStyle="1" w:styleId="maintextChar">
    <w:name w:val="main text Char"/>
    <w:basedOn w:val="2222Char"/>
    <w:link w:val="maintext"/>
    <w:rsid w:val="006E6697"/>
    <w:rPr>
      <w:rFonts w:eastAsia="Malgun Gothic" w:cs="Batang"/>
      <w:lang w:val="en-GB" w:eastAsia="en-US"/>
    </w:rPr>
  </w:style>
  <w:style w:type="paragraph" w:styleId="NormalWeb">
    <w:name w:val="Normal (Web)"/>
    <w:basedOn w:val="Normal"/>
    <w:uiPriority w:val="99"/>
    <w:unhideWhenUsed/>
    <w:rsid w:val="000D1C34"/>
    <w:pPr>
      <w:spacing w:before="100" w:beforeAutospacing="1" w:after="100" w:afterAutospacing="1"/>
    </w:pPr>
    <w:rPr>
      <w:rFonts w:eastAsiaTheme="minorEastAsia"/>
      <w:sz w:val="24"/>
      <w:szCs w:val="24"/>
      <w:lang w:val="en-US" w:eastAsia="ko-KR"/>
    </w:rPr>
  </w:style>
  <w:style w:type="character" w:customStyle="1" w:styleId="a0">
    <w:name w:val="スタイル 標準 +"/>
    <w:rsid w:val="00043757"/>
    <w:rPr>
      <w:rFonts w:ascii="Times New Roman" w:eastAsia="MS Gothic" w:hAnsi="Times New Roman"/>
      <w:color w:val="auto"/>
      <w:kern w:val="0"/>
      <w:sz w:val="20"/>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738481160">
          <w:marLeft w:val="1166"/>
          <w:marRight w:val="0"/>
          <w:marTop w:val="40"/>
          <w:marBottom w:val="40"/>
          <w:divBdr>
            <w:top w:val="none" w:sz="0" w:space="0" w:color="auto"/>
            <w:left w:val="none" w:sz="0" w:space="0" w:color="auto"/>
            <w:bottom w:val="none" w:sz="0" w:space="0" w:color="auto"/>
            <w:right w:val="none" w:sz="0" w:space="0" w:color="auto"/>
          </w:divBdr>
        </w:div>
        <w:div w:id="1018048773">
          <w:marLeft w:val="1166"/>
          <w:marRight w:val="0"/>
          <w:marTop w:val="40"/>
          <w:marBottom w:val="4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509522554">
      <w:bodyDiv w:val="1"/>
      <w:marLeft w:val="0"/>
      <w:marRight w:val="0"/>
      <w:marTop w:val="0"/>
      <w:marBottom w:val="0"/>
      <w:divBdr>
        <w:top w:val="none" w:sz="0" w:space="0" w:color="auto"/>
        <w:left w:val="none" w:sz="0" w:space="0" w:color="auto"/>
        <w:bottom w:val="none" w:sz="0" w:space="0" w:color="auto"/>
        <w:right w:val="none" w:sz="0" w:space="0" w:color="auto"/>
      </w:divBdr>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11979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E0F940-EB47-4B51-B062-7269D63A12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3072</Words>
  <Characters>17516</Characters>
  <Application>Microsoft Office Word</Application>
  <DocSecurity>0</DocSecurity>
  <Lines>145</Lines>
  <Paragraphs>41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20547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Younsun Kim</dc:creator>
  <cp:lastModifiedBy>Young Han Nam</cp:lastModifiedBy>
  <cp:revision>4</cp:revision>
  <cp:lastPrinted>2012-03-15T10:36:00Z</cp:lastPrinted>
  <dcterms:created xsi:type="dcterms:W3CDTF">2017-01-06T05:46:00Z</dcterms:created>
  <dcterms:modified xsi:type="dcterms:W3CDTF">2017-01-10T00:12:00Z</dcterms:modified>
</cp:coreProperties>
</file>